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STRENGTH, POTENCY AND ACTIVE-MOIETY POSITION PAPER</w:t>
      </w:r>
    </w:p>
    <w:p>
      <w:pPr>
        <w:jc w:val="center"/>
      </w:pPr>
      <w:r>
        <w:rPr>
          <w:b/>
          <w:sz w:val="22"/>
        </w:rPr>
        <w:t>Basis of Strength Declaration for 2439-exNA Drug Substance and Drug Product</w:t>
        <w:br/>
        <w:t>Response Basis for Non-Hold CMC Comment 7, IND 167326</w:t>
      </w:r>
    </w:p>
    <w:tbl>
      <w:tblPr>
        <w:tblStyle w:val="TableGrid"/>
        <w:tblW w:type="auto" w:w="0"/>
        <w:jc w:val="center"/>
        <w:tblLook w:firstColumn="1" w:firstRow="1" w:lastColumn="0" w:lastRow="0" w:noHBand="0" w:noVBand="1" w:val="04A0"/>
      </w:tblPr>
      <w:tblGrid>
        <w:gridCol w:w="4824"/>
        <w:gridCol w:w="4824"/>
      </w:tblGrid>
      <w:tr>
        <w:tc>
          <w:tcPr>
            <w:tcW w:type="dxa" w:w="1800"/>
          </w:tcPr>
          <w:p>
            <w:r/>
            <w:r>
              <w:rPr>
                <w:b/>
                <w:sz w:val="17"/>
              </w:rPr>
              <w:t>Field</w:t>
            </w:r>
          </w:p>
        </w:tc>
        <w:tc>
          <w:tcPr>
            <w:tcW w:type="dxa" w:w="8064"/>
          </w:tcPr>
          <w:p>
            <w:r/>
            <w:r>
              <w:rPr>
                <w:b/>
                <w:sz w:val="17"/>
              </w:rPr>
              <w:t>Entry</w:t>
            </w:r>
          </w:p>
        </w:tc>
      </w:tr>
      <w:tr>
        <w:tc>
          <w:tcPr>
            <w:tcW w:type="dxa" w:w="1800"/>
          </w:tcPr>
          <w:p>
            <w:r/>
            <w:r>
              <w:rPr>
                <w:sz w:val="17"/>
              </w:rPr>
              <w:t>Product</w:t>
            </w:r>
          </w:p>
        </w:tc>
        <w:tc>
          <w:tcPr>
            <w:tcW w:type="dxa" w:w="8064"/>
          </w:tcPr>
          <w:p>
            <w:r/>
            <w:r>
              <w:rPr>
                <w:sz w:val="17"/>
              </w:rPr>
              <w:t>PrP-lowering divalent siRNA 2439-exNA (PrP-siRNA), solution for intrathecal injection, 10 mg/mL</w:t>
            </w:r>
          </w:p>
        </w:tc>
      </w:tr>
      <w:tr>
        <w:tc>
          <w:tcPr>
            <w:tcW w:type="dxa" w:w="1800"/>
          </w:tcPr>
          <w:p>
            <w:r/>
            <w:r>
              <w:rPr>
                <w:sz w:val="17"/>
              </w:rPr>
              <w:t>Application</w:t>
            </w:r>
          </w:p>
        </w:tc>
        <w:tc>
          <w:tcPr>
            <w:tcW w:type="dxa" w:w="8064"/>
          </w:tcPr>
          <w:p>
            <w:r/>
            <w:r>
              <w:rPr>
                <w:sz w:val="17"/>
              </w:rPr>
              <w:t>IND 167326 (Broad Institute of MIT and Harvard); current Module 3 content = Serial No. 0003</w:t>
            </w:r>
          </w:p>
        </w:tc>
      </w:tr>
      <w:tr>
        <w:tc>
          <w:tcPr>
            <w:tcW w:type="dxa" w:w="1800"/>
          </w:tcPr>
          <w:p>
            <w:r/>
            <w:r>
              <w:rPr>
                <w:sz w:val="17"/>
              </w:rPr>
              <w:t>Agency item addressed</w:t>
            </w:r>
          </w:p>
        </w:tc>
        <w:tc>
          <w:tcPr>
            <w:tcW w:type="dxa" w:w="8064"/>
          </w:tcPr>
          <w:p>
            <w:r/>
            <w:r>
              <w:rPr>
                <w:sz w:val="17"/>
              </w:rPr>
              <w:t>Non-Hold CMC Comment 7, Partial Clinical Hold letter dated 14 March 2025 (Reference ID 5570921)</w:t>
            </w:r>
          </w:p>
        </w:tc>
      </w:tr>
      <w:tr>
        <w:tc>
          <w:tcPr>
            <w:tcW w:type="dxa" w:w="1800"/>
          </w:tcPr>
          <w:p>
            <w:r/>
            <w:r>
              <w:rPr>
                <w:sz w:val="17"/>
              </w:rPr>
              <w:t>Comment 7 text</w:t>
            </w:r>
          </w:p>
        </w:tc>
        <w:tc>
          <w:tcPr>
            <w:tcW w:type="dxa" w:w="8064"/>
          </w:tcPr>
          <w:p>
            <w:r/>
            <w:r>
              <w:rPr>
                <w:sz w:val="17"/>
              </w:rPr>
              <w:t>"In the future, if you develop an alternate salt or hydrate form of your drug substance, ensure that the strength of your proposed drug product is based on the free base. Refer to the MAPP 5021.1, Naming of Drug Products Containing Salt Drug Substances and the Salt Policy Guidance..."</w:t>
            </w:r>
          </w:p>
        </w:tc>
      </w:tr>
      <w:tr>
        <w:tc>
          <w:tcPr>
            <w:tcW w:type="dxa" w:w="1800"/>
          </w:tcPr>
          <w:p>
            <w:r/>
            <w:r>
              <w:rPr>
                <w:sz w:val="17"/>
              </w:rPr>
              <w:t>Response vehicle</w:t>
            </w:r>
          </w:p>
        </w:tc>
        <w:tc>
          <w:tcPr>
            <w:tcW w:type="dxa" w:w="8064"/>
          </w:tcPr>
          <w:p>
            <w:r/>
            <w:r>
              <w:rPr>
                <w:sz w:val="17"/>
              </w:rPr>
              <w:t>Non-hold information amendment (separate from the CLINICAL HOLD COMPLETE RESPONSE)</w:t>
            </w:r>
          </w:p>
        </w:tc>
      </w:tr>
      <w:tr>
        <w:tc>
          <w:tcPr>
            <w:tcW w:type="dxa" w:w="1800"/>
          </w:tcPr>
          <w:p>
            <w:r/>
            <w:r>
              <w:rPr>
                <w:sz w:val="17"/>
              </w:rPr>
              <w:t>Document purpose</w:t>
            </w:r>
          </w:p>
        </w:tc>
        <w:tc>
          <w:tcPr>
            <w:tcW w:type="dxa" w:w="8064"/>
          </w:tcPr>
          <w:p>
            <w:r/>
            <w:r>
              <w:rPr>
                <w:sz w:val="17"/>
              </w:rPr>
              <w:t>Establish the position of record on the basis of strength; identify and correct defective declarations in the affected Module 3 leaves; supply lift-ready replacement values</w:t>
            </w:r>
          </w:p>
        </w:tc>
      </w:tr>
      <w:tr>
        <w:tc>
          <w:tcPr>
            <w:tcW w:type="dxa" w:w="1800"/>
          </w:tcPr>
          <w:p>
            <w:r/>
            <w:r>
              <w:rPr>
                <w:sz w:val="17"/>
              </w:rPr>
              <w:t>Prepared for</w:t>
            </w:r>
          </w:p>
        </w:tc>
        <w:tc>
          <w:tcPr>
            <w:tcW w:type="dxa" w:w="8064"/>
          </w:tcPr>
          <w:p>
            <w:r/>
            <w:r>
              <w:rPr>
                <w:sz w:val="17"/>
              </w:rPr>
              <w:t>Quality &amp; CMC Technical Operations Lead</w:t>
            </w:r>
          </w:p>
        </w:tc>
      </w:tr>
      <w:tr>
        <w:tc>
          <w:tcPr>
            <w:tcW w:type="dxa" w:w="1800"/>
          </w:tcPr>
          <w:p>
            <w:r/>
            <w:r>
              <w:rPr>
                <w:sz w:val="17"/>
              </w:rPr>
              <w:t>Status</w:t>
            </w:r>
          </w:p>
        </w:tc>
        <w:tc>
          <w:tcPr>
            <w:tcW w:type="dxa" w:w="8064"/>
          </w:tcPr>
          <w:p>
            <w:r/>
            <w:r>
              <w:rPr>
                <w:sz w:val="17"/>
              </w:rPr>
              <w:t>Position of record. Supersedes no prior leaf until the amended leaves listed in Section 11 are issued.</w:t>
            </w:r>
          </w:p>
        </w:tc>
      </w:tr>
    </w:tbl>
    <w:p/>
    <w:p>
      <w:pPr>
        <w:pStyle w:val="Heading1"/>
      </w:pPr>
      <w:r>
        <w:t>1. Position summary — the answer to the question put</w:t>
      </w:r>
    </w:p>
    <w:p>
      <w:r>
        <w:rPr>
          <w:b w:val="0"/>
          <w:i/>
        </w:rPr>
        <w:t>Question put: do the current Module 3 declarations already answer the Agency, or must a number change before we write back?</w:t>
      </w:r>
    </w:p>
    <w:p>
      <w:r>
        <w:rPr>
          <w:b/>
          <w:i w:val="0"/>
        </w:rPr>
        <w:t>Answer: both, in a specific and separable way.</w:t>
      </w:r>
    </w:p>
    <w:p>
      <w:r>
        <w:rPr>
          <w:b w:val="0"/>
          <w:i w:val="0"/>
        </w:rPr>
        <w:t>(a) On the substance of Comment 7 — the strength of 2439-exNA drug product is already based on the active moiety (the free acid), not on the sodium salt. That is declared in terms in 3.2.P.5.6.2 ("The label claim of 2439-exNA drug product refers to drug substance as free acid"), it is implemented in the release method (3.2.P.5.2.1.3: conversion factor 22.01 OD/mg "for the free acid"), and it is enforced by the process itself (3.2.P.3.3 Step 3 Q.S.-dilutes to the UV assay target). The free-acid basis is further load-bearing in three independent places: the GLP dose-formulation analyses computed concentration from the free-acid mass 24,952.47 Da (A-703-02 §4.1), the qualified magnesium:drug molar stoichiometry (25.9:1) is a free-acid ratio, and the endotoxin limit chain (0.05 EU/mg drug substance -&gt; 4 mg/kg -&gt; 0.2 EU/kg) closes only on a free-acid mass. Restating strength on a sodium-salt basis would invalidate all four. No change to the 10.0 mg/mL strength, to the 50/100/200 mg dose levels, or to the 34.61 g batch charge is required or recommended.</w:t>
      </w:r>
    </w:p>
    <w:p>
      <w:r>
        <w:rPr>
          <w:b w:val="0"/>
          <w:i w:val="0"/>
        </w:rPr>
        <w:t>(b) On the declarations that carry that basis — yes, numbers must change before we write back. Four are arithmetically wrong on their face and one is silent where it must be explicit:</w:t>
      </w:r>
    </w:p>
    <w:p>
      <w:pPr>
        <w:pStyle w:val="ListBullet"/>
      </w:pPr>
      <w:r>
        <w:t>3.2.S.1.2 Table 2 — the duplex free-acid molecular formula erroneously retains "Na76". A free acid contains no sodium.</w:t>
      </w:r>
    </w:p>
    <w:p>
      <w:pPr>
        <w:pStyle w:val="ListBullet"/>
      </w:pPr>
      <w:r>
        <w:t>3.2.S.1.2 Table 2 — the antisense sodium-salt molecular weight (7,445.21 Da) is short by two sodium counterions, and the duplex sodium-salt molecular weight (26,531.16 Da) inherits the error four-fold. Corrected: 7,491.19 Da and 26,623.1 Da.</w:t>
      </w:r>
    </w:p>
    <w:p>
      <w:pPr>
        <w:pStyle w:val="ListBullet"/>
      </w:pPr>
      <w:r>
        <w:t>3.2.S.3.1.4 Table 3 — the theoretical sodium content (5.95%) was computed from the net mass increment on salt formation, (M_salt - M_free acid)/M_salt, instead of from the mass of sodium. Corrected: 6.56% w/w.</w:t>
      </w:r>
    </w:p>
    <w:p>
      <w:pPr>
        <w:pStyle w:val="ListBullet"/>
      </w:pPr>
      <w:r>
        <w:t>3.2.S.4.1 Table 3 — the sense and antisense identity molecular weights are transposed against Tables 1 and 2 of the same leaf.</w:t>
      </w:r>
    </w:p>
    <w:p>
      <w:pPr>
        <w:pStyle w:val="ListBullet"/>
      </w:pPr>
      <w:r>
        <w:t>3.2.P.3.2 footnote a — declares a gross, sodium-salt-form weight without declaring the conversion to the free-acid label claim. As written it leaves the batch reconcilable to either basis. This is the one genuinely unresolved conversion in the docket; Section 6 states the position, supplies the corrected footnote, and names the two redacted inputs that must be inserted rather than assumed.</w:t>
      </w:r>
    </w:p>
    <w:p>
      <w:r>
        <w:rPr>
          <w:b w:val="0"/>
          <w:i w:val="0"/>
        </w:rPr>
        <w:t>(c) Three leaves misdescribe the basis in words rather than numbers and must be reworded: 3.2.P.1, 3.2.P.2.1 Table 1 and 3.2.P.3.2 all attribute the 10.0 mg/mL to "2439-exNA drug substance", which 3.2.S.1.1, 3.2.S.1.3 and 3.2.P.2.1.1.1 each define as the sodium salt. Read together those leaves declare a salt-basis strength, contradicting 3.2.P.5.6.2. This is precisely the ambiguity Comment 7 presupposes, and it should be closed in the amendment rather than defended.</w:t>
      </w:r>
    </w:p>
    <w:p>
      <w:r>
        <w:rPr>
          <w:b w:val="0"/>
          <w:i w:val="0"/>
        </w:rPr>
        <w:t>(d) One presentation loop does not close and cannot be closed by wording. A +/-10% assay acceptance range is mathematically incompatible with simultaneously guaranteeing delivery of a fixed 50 mg labeled content from a guaranteed 5.0 mL and holding the gross content at or below 110% of that labeled content, which is what Comment 11 asks for (Section 7.3). A position is taken there; it requires a decision, not a re-word.</w:t>
      </w:r>
    </w:p>
    <w:p>
      <w:r>
        <w:rPr>
          <w:b w:val="0"/>
          <w:i w:val="0"/>
        </w:rPr>
        <w:t>(e) One clinical loop is broken outside Module 3. The drug product vehicle is stoichiometrically identical to the pivotal GLP dose formulation at 10 mg/mL. The Research Pharmacy dilution into Elliotts B breaks that identity at the 50 mg and 100 mg dose levels, raising the magnesium:drug molar ratio from the qualified 25.9:1 to 35.1:1 and 29.0:1 respectively and introducing calcium and bicarbonate that no nonclinical vehicle contained (Section 9).</w:t>
      </w:r>
    </w:p>
    <w:p>
      <w:pPr>
        <w:pStyle w:val="Heading1"/>
      </w:pPr>
      <w:r>
        <w:t>2. Scope, and the decision rule applied</w:t>
      </w:r>
    </w:p>
    <w:p>
      <w:r>
        <w:rPr>
          <w:b w:val="0"/>
          <w:i w:val="0"/>
        </w:rPr>
        <w:t>Scope. Five arithmetic systems are reconciled against each other: (i) drug substance identity and counterions (3.2.S.1.1 / 3.2.S.1.2 / 3.2.S.1.3 / 3.2.S.3.1.4 / 3.2.S.4.5); (ii) drug product composition and presentation (3.2.P.1 / 3.2.P.2.1 / 3.2.P.2.4 / 3.2.P.3.3 / 3.2.P.7); (iii) the assay and its conversion factors (3.2.S.3.1.3 / 3.2.P.5.2 / 3.2.P.5.6.2); (iv) the batch formula (3.2.P.3.2) against the executed batch (3.2.P.5.4); and (v) the clinical dose arithmetic (symptomatic protocol v7 §5.3, Investigator Brochure) against the pivotal nonclinical dose formulations (A-703-01 rat, A-703-02 dog).</w:t>
      </w:r>
    </w:p>
    <w:p>
      <w:r>
        <w:rPr>
          <w:b w:val="0"/>
          <w:i w:val="0"/>
        </w:rPr>
        <w:t>Decision rule. Where leaves conflict, the governing leaf is the one that (1) states the basis explicitly rather than by implication, and (2) controls the value that is actually released or dosed. Applied here, the hierarchy is:</w:t>
      </w:r>
    </w:p>
    <w:tbl>
      <w:tblPr>
        <w:tblStyle w:val="TableGrid"/>
        <w:tblW w:type="auto" w:w="0"/>
        <w:jc w:val="center"/>
        <w:tblLook w:firstColumn="1" w:firstRow="1" w:lastColumn="0" w:lastRow="0" w:noHBand="0" w:noVBand="1" w:val="04A0"/>
      </w:tblPr>
      <w:tblGrid>
        <w:gridCol w:w="2412"/>
        <w:gridCol w:w="2412"/>
        <w:gridCol w:w="2412"/>
        <w:gridCol w:w="2412"/>
      </w:tblGrid>
      <w:tr>
        <w:tc>
          <w:tcPr>
            <w:tcW w:type="dxa" w:w="648"/>
          </w:tcPr>
          <w:p>
            <w:r/>
            <w:r>
              <w:rPr>
                <w:b/>
                <w:sz w:val="17"/>
              </w:rPr>
              <w:t>Rank</w:t>
            </w:r>
          </w:p>
        </w:tc>
        <w:tc>
          <w:tcPr>
            <w:tcW w:type="dxa" w:w="2664"/>
          </w:tcPr>
          <w:p>
            <w:r/>
            <w:r>
              <w:rPr>
                <w:b/>
                <w:sz w:val="17"/>
              </w:rPr>
              <w:t>Leaf</w:t>
            </w:r>
          </w:p>
        </w:tc>
        <w:tc>
          <w:tcPr>
            <w:tcW w:type="dxa" w:w="2664"/>
          </w:tcPr>
          <w:p>
            <w:r/>
            <w:r>
              <w:rPr>
                <w:b/>
                <w:sz w:val="17"/>
              </w:rPr>
              <w:t>What it fixes</w:t>
            </w:r>
          </w:p>
        </w:tc>
        <w:tc>
          <w:tcPr>
            <w:tcW w:type="dxa" w:w="3960"/>
          </w:tcPr>
          <w:p>
            <w:r/>
            <w:r>
              <w:rPr>
                <w:b/>
                <w:sz w:val="17"/>
              </w:rPr>
              <w:t>Why it governs</w:t>
            </w:r>
          </w:p>
        </w:tc>
      </w:tr>
      <w:tr>
        <w:tc>
          <w:tcPr>
            <w:tcW w:type="dxa" w:w="648"/>
          </w:tcPr>
          <w:p>
            <w:r/>
            <w:r>
              <w:rPr>
                <w:sz w:val="17"/>
              </w:rPr>
              <w:t>1</w:t>
            </w:r>
          </w:p>
        </w:tc>
        <w:tc>
          <w:tcPr>
            <w:tcW w:type="dxa" w:w="2664"/>
          </w:tcPr>
          <w:p>
            <w:r/>
            <w:r>
              <w:rPr>
                <w:sz w:val="17"/>
              </w:rPr>
              <w:t>3.2.P.5.6.2 Justification of Specifications — Assay</w:t>
            </w:r>
          </w:p>
        </w:tc>
        <w:tc>
          <w:tcPr>
            <w:tcW w:type="dxa" w:w="2664"/>
          </w:tcPr>
          <w:p>
            <w:r/>
            <w:r>
              <w:rPr>
                <w:sz w:val="17"/>
              </w:rPr>
              <w:t>Label claim = free acid</w:t>
            </w:r>
          </w:p>
        </w:tc>
        <w:tc>
          <w:tcPr>
            <w:tcW w:type="dxa" w:w="3960"/>
          </w:tcPr>
          <w:p>
            <w:r/>
            <w:r>
              <w:rPr>
                <w:sz w:val="17"/>
              </w:rPr>
              <w:t>Only leaf in the docket that states the basis of the label claim in terms.</w:t>
            </w:r>
          </w:p>
        </w:tc>
      </w:tr>
      <w:tr>
        <w:tc>
          <w:tcPr>
            <w:tcW w:type="dxa" w:w="648"/>
          </w:tcPr>
          <w:p>
            <w:r/>
            <w:r>
              <w:rPr>
                <w:sz w:val="17"/>
              </w:rPr>
              <w:t>2</w:t>
            </w:r>
          </w:p>
        </w:tc>
        <w:tc>
          <w:tcPr>
            <w:tcW w:type="dxa" w:w="2664"/>
          </w:tcPr>
          <w:p>
            <w:r/>
            <w:r>
              <w:rPr>
                <w:sz w:val="17"/>
              </w:rPr>
              <w:t>3.2.P.5.2.1.3 Analytical Procedures (Assay)</w:t>
            </w:r>
          </w:p>
        </w:tc>
        <w:tc>
          <w:tcPr>
            <w:tcW w:type="dxa" w:w="2664"/>
          </w:tcPr>
          <w:p>
            <w:r/>
            <w:r>
              <w:rPr>
                <w:sz w:val="17"/>
              </w:rPr>
              <w:t>A260 factor 22.01 OD/mg, free acid</w:t>
            </w:r>
          </w:p>
        </w:tc>
        <w:tc>
          <w:tcPr>
            <w:tcW w:type="dxa" w:w="3960"/>
          </w:tcPr>
          <w:p>
            <w:r/>
            <w:r>
              <w:rPr>
                <w:sz w:val="17"/>
              </w:rPr>
              <w:t>The number the release result is computed with. 549,107 M-1cm-1 / 24,952.48 Da = 22.006; the salt-basis factor would be 20.63.</w:t>
            </w:r>
          </w:p>
        </w:tc>
      </w:tr>
      <w:tr>
        <w:tc>
          <w:tcPr>
            <w:tcW w:type="dxa" w:w="648"/>
          </w:tcPr>
          <w:p>
            <w:r/>
            <w:r>
              <w:rPr>
                <w:sz w:val="17"/>
              </w:rPr>
              <w:t>3</w:t>
            </w:r>
          </w:p>
        </w:tc>
        <w:tc>
          <w:tcPr>
            <w:tcW w:type="dxa" w:w="2664"/>
          </w:tcPr>
          <w:p>
            <w:r/>
            <w:r>
              <w:rPr>
                <w:sz w:val="17"/>
              </w:rPr>
              <w:t>3.2.P.3.3 Steps 2-3</w:t>
            </w:r>
          </w:p>
        </w:tc>
        <w:tc>
          <w:tcPr>
            <w:tcW w:type="dxa" w:w="2664"/>
          </w:tcPr>
          <w:p>
            <w:r/>
            <w:r>
              <w:rPr>
                <w:sz w:val="17"/>
              </w:rPr>
              <w:t>Strength set by in-process UV assay and Q.S. dilution</w:t>
            </w:r>
          </w:p>
        </w:tc>
        <w:tc>
          <w:tcPr>
            <w:tcW w:type="dxa" w:w="3960"/>
          </w:tcPr>
          <w:p>
            <w:r/>
            <w:r>
              <w:rPr>
                <w:sz w:val="17"/>
              </w:rPr>
              <w:t>Makes the released strength free-acid-based by construction, whatever 3.2.P.3.2 says.</w:t>
            </w:r>
          </w:p>
        </w:tc>
      </w:tr>
      <w:tr>
        <w:tc>
          <w:tcPr>
            <w:tcW w:type="dxa" w:w="648"/>
          </w:tcPr>
          <w:p>
            <w:r/>
            <w:r>
              <w:rPr>
                <w:sz w:val="17"/>
              </w:rPr>
              <w:t>4</w:t>
            </w:r>
          </w:p>
        </w:tc>
        <w:tc>
          <w:tcPr>
            <w:tcW w:type="dxa" w:w="2664"/>
          </w:tcPr>
          <w:p>
            <w:r/>
            <w:r>
              <w:rPr>
                <w:sz w:val="17"/>
              </w:rPr>
              <w:t>3.2.S.1.2 §3.2.S.1.2.1</w:t>
            </w:r>
          </w:p>
        </w:tc>
        <w:tc>
          <w:tcPr>
            <w:tcW w:type="dxa" w:w="2664"/>
          </w:tcPr>
          <w:p>
            <w:r/>
            <w:r>
              <w:rPr>
                <w:sz w:val="17"/>
              </w:rPr>
              <w:t>Molecular formulae and masses of both bases</w:t>
            </w:r>
          </w:p>
        </w:tc>
        <w:tc>
          <w:tcPr>
            <w:tcW w:type="dxa" w:w="3960"/>
          </w:tcPr>
          <w:p>
            <w:r/>
            <w:r>
              <w:rPr>
                <w:sz w:val="17"/>
              </w:rPr>
              <w:t>Source of every conversion factor downstream. Currently defective (Section 4).</w:t>
            </w:r>
          </w:p>
        </w:tc>
      </w:tr>
      <w:tr>
        <w:tc>
          <w:tcPr>
            <w:tcW w:type="dxa" w:w="648"/>
          </w:tcPr>
          <w:p>
            <w:r/>
            <w:r>
              <w:rPr>
                <w:sz w:val="17"/>
              </w:rPr>
              <w:t>5</w:t>
            </w:r>
          </w:p>
        </w:tc>
        <w:tc>
          <w:tcPr>
            <w:tcW w:type="dxa" w:w="2664"/>
          </w:tcPr>
          <w:p>
            <w:r/>
            <w:r>
              <w:rPr>
                <w:sz w:val="17"/>
              </w:rPr>
              <w:t>A-703-01 / A-703-02 dose formulation analysis</w:t>
            </w:r>
          </w:p>
        </w:tc>
        <w:tc>
          <w:tcPr>
            <w:tcW w:type="dxa" w:w="2664"/>
          </w:tcPr>
          <w:p>
            <w:r/>
            <w:r>
              <w:rPr>
                <w:sz w:val="17"/>
              </w:rPr>
              <w:t>Nonclinical dose basis = free acid, 24,952.47 Da</w:t>
            </w:r>
          </w:p>
        </w:tc>
        <w:tc>
          <w:tcPr>
            <w:tcW w:type="dxa" w:w="3960"/>
          </w:tcPr>
          <w:p>
            <w:r/>
            <w:r>
              <w:rPr>
                <w:sz w:val="17"/>
              </w:rPr>
              <w:t>Fixes cross-study dose comparability; cannot be re-based retrospectively.</w:t>
            </w:r>
          </w:p>
        </w:tc>
      </w:tr>
      <w:tr>
        <w:tc>
          <w:tcPr>
            <w:tcW w:type="dxa" w:w="648"/>
          </w:tcPr>
          <w:p>
            <w:r/>
            <w:r>
              <w:rPr>
                <w:sz w:val="17"/>
              </w:rPr>
              <w:t>6</w:t>
            </w:r>
          </w:p>
        </w:tc>
        <w:tc>
          <w:tcPr>
            <w:tcW w:type="dxa" w:w="2664"/>
          </w:tcPr>
          <w:p>
            <w:r/>
            <w:r>
              <w:rPr>
                <w:sz w:val="17"/>
              </w:rPr>
              <w:t>3.2.P.1 / 3.2.P.2.1 / 3.2.P.3.2</w:t>
            </w:r>
          </w:p>
        </w:tc>
        <w:tc>
          <w:tcPr>
            <w:tcW w:type="dxa" w:w="2664"/>
          </w:tcPr>
          <w:p>
            <w:r/>
            <w:r>
              <w:rPr>
                <w:sz w:val="17"/>
              </w:rPr>
              <w:t>Composition and batch charge wording</w:t>
            </w:r>
          </w:p>
        </w:tc>
        <w:tc>
          <w:tcPr>
            <w:tcW w:type="dxa" w:w="3960"/>
          </w:tcPr>
          <w:p>
            <w:r/>
            <w:r>
              <w:rPr>
                <w:sz w:val="17"/>
              </w:rPr>
              <w:t>Descriptive; subordinate to 1-3. Where they conflict, they yield.</w:t>
            </w:r>
          </w:p>
        </w:tc>
      </w:tr>
    </w:tbl>
    <w:p/>
    <w:p>
      <w:r>
        <w:rPr>
          <w:b w:val="0"/>
          <w:i w:val="0"/>
        </w:rPr>
        <w:t>Consequence for the response. We write back that the free-acid basis is already established and, in the same amendment, correct the leaves that fail to carry it. We do not write back asserting that Module 3 is already internally consistent — it is not, and the inconsistency sits in exactly the place Comment 7 points at.</w:t>
      </w:r>
    </w:p>
    <w:p>
      <w:pPr>
        <w:pStyle w:val="Heading1"/>
      </w:pPr>
      <w:r>
        <w:t>3. The active moiety, fixed</w:t>
      </w:r>
    </w:p>
    <w:p>
      <w:r>
        <w:rPr>
          <w:b w:val="0"/>
          <w:i w:val="0"/>
        </w:rPr>
        <w:t>2439-exNA is a three-strand divalent siRNA: two equivalents of antisense strand (Hongene code OS121) hybridised to one equivalent of a sense strand (OS122) whose two 16-mer arms are joined 3'-to-3' through a tetraethylene-glycol / glycerol linker (14-hydroxy-3,6,9,12-tetraoxapentadecane-1,15-diyl, "DIO"). The duplex assembly is designated CP-OS123 on the GLP test-article certificate (A-703-02 §2.1.1, lot CP-OS123-202403001).</w:t>
      </w:r>
    </w:p>
    <w:p>
      <w:r>
        <w:rPr>
          <w:b/>
        </w:rPr>
        <w:t xml:space="preserve">Active moiety. </w:t>
      </w:r>
      <w:r>
        <w:t>The 2439-exNA polyanion itself — the covalent three-strand assembly, free acid form, C763H956F30N268O481P74S16, M = 24,952.48 Da. Sodium is a counterion and forms no part of the active moiety. Under MAPP 5021.1 this is the entity in which strength must be expressed, and it is.</w:t>
      </w:r>
    </w:p>
    <w:p>
      <w:r>
        <w:rPr>
          <w:b/>
        </w:rPr>
        <w:t xml:space="preserve">Salt form as manufactured. </w:t>
      </w:r>
      <w:r>
        <w:t>2439-exNA sodium, C763H880F30N268O481P74S16Na76, M = 26,623.1 Da. Seventy-six sodium cations, one per ionisable backbone oxyanion.</w:t>
      </w:r>
    </w:p>
    <w:p>
      <w:r>
        <w:rPr>
          <w:b w:val="0"/>
          <w:i w:val="0"/>
        </w:rPr>
        <w:t>Counterion count, derived and confirmed. Total phosphorus in the assembly is 74 (P74), distributed 21 + 21 + 32. Each antisense strand carries 20 internucleotide diester/thioester linkages (one anionic charge each) plus a terminal 5'-deoxy-5'-vinylphosphonate, which is a monoester and carries two — hence 22 charges per antisense strand. The sense strand carries 32 diester linkages (15 internal per arm plus one arm-to-linker bond per arm), both 5'-termini being free hydroxyl — hence 32 charges. Total 22 + 22 + 32 = 76. Four independent leaves agree: the "·22 Na / ·32 Na / ·22 Na" annotations on 3.2.S.1.2 Figure 1; the Na subscripts in 3.2.S.1.2 Table 2 (Na22 / Na32 / Na76); the hydrogen deltas between the paired formulae (+22 / +32 / +76 H on going to the free acid); and 3.2.S.4.5.1.6, "Each molecule of 2439-exNA drug substance is neutralized by 76 sodium cations." Na76 is therefore confirmed and is retained. What is defective is not the counterion count but the molecular weights and the sodium-content percentage computed from it.</w:t>
      </w:r>
    </w:p>
    <w:p>
      <w:pPr>
        <w:pStyle w:val="Heading1"/>
      </w:pPr>
      <w:r>
        <w:t>4. Loop 1 — strand-level identifiers and counterion declarations</w:t>
      </w:r>
    </w:p>
    <w:p>
      <w:pPr>
        <w:pStyle w:val="Heading2"/>
      </w:pPr>
      <w:r>
        <w:t>4.1 Audit findings</w:t>
      </w:r>
    </w:p>
    <w:tbl>
      <w:tblPr>
        <w:tblStyle w:val="TableGrid"/>
        <w:tblW w:type="auto" w:w="0"/>
        <w:jc w:val="center"/>
        <w:tblLook w:firstColumn="1" w:firstRow="1" w:lastColumn="0" w:lastRow="0" w:noHBand="0" w:noVBand="1" w:val="04A0"/>
      </w:tblPr>
      <w:tblGrid>
        <w:gridCol w:w="1930"/>
        <w:gridCol w:w="1930"/>
        <w:gridCol w:w="1930"/>
        <w:gridCol w:w="1930"/>
        <w:gridCol w:w="1930"/>
      </w:tblGrid>
      <w:tr>
        <w:tc>
          <w:tcPr>
            <w:tcW w:type="dxa" w:w="461"/>
          </w:tcPr>
          <w:p>
            <w:r/>
            <w:r>
              <w:rPr>
                <w:b/>
                <w:sz w:val="17"/>
              </w:rPr>
              <w:t>#</w:t>
            </w:r>
          </w:p>
        </w:tc>
        <w:tc>
          <w:tcPr>
            <w:tcW w:type="dxa" w:w="1800"/>
          </w:tcPr>
          <w:p>
            <w:r/>
            <w:r>
              <w:rPr>
                <w:b/>
                <w:sz w:val="17"/>
              </w:rPr>
              <w:t>Leaf</w:t>
            </w:r>
          </w:p>
        </w:tc>
        <w:tc>
          <w:tcPr>
            <w:tcW w:type="dxa" w:w="1800"/>
          </w:tcPr>
          <w:p>
            <w:r/>
            <w:r>
              <w:rPr>
                <w:b/>
                <w:sz w:val="17"/>
              </w:rPr>
              <w:t>Declared</w:t>
            </w:r>
          </w:p>
        </w:tc>
        <w:tc>
          <w:tcPr>
            <w:tcW w:type="dxa" w:w="3600"/>
          </w:tcPr>
          <w:p>
            <w:r/>
            <w:r>
              <w:rPr>
                <w:b/>
                <w:sz w:val="17"/>
              </w:rPr>
              <w:t>Finding</w:t>
            </w:r>
          </w:p>
        </w:tc>
        <w:tc>
          <w:tcPr>
            <w:tcW w:type="dxa" w:w="2304"/>
          </w:tcPr>
          <w:p>
            <w:r/>
            <w:r>
              <w:rPr>
                <w:b/>
                <w:sz w:val="17"/>
              </w:rPr>
              <w:t>Governing basis</w:t>
            </w:r>
          </w:p>
        </w:tc>
      </w:tr>
      <w:tr>
        <w:tc>
          <w:tcPr>
            <w:tcW w:type="dxa" w:w="461"/>
          </w:tcPr>
          <w:p>
            <w:r/>
            <w:r>
              <w:rPr>
                <w:sz w:val="17"/>
              </w:rPr>
              <w:t>1.1</w:t>
            </w:r>
          </w:p>
        </w:tc>
        <w:tc>
          <w:tcPr>
            <w:tcW w:type="dxa" w:w="1800"/>
          </w:tcPr>
          <w:p>
            <w:r/>
            <w:r>
              <w:rPr>
                <w:sz w:val="17"/>
              </w:rPr>
              <w:t>3.2.S.1.2 Tbl 2, duplex free acid</w:t>
            </w:r>
          </w:p>
        </w:tc>
        <w:tc>
          <w:tcPr>
            <w:tcW w:type="dxa" w:w="1800"/>
          </w:tcPr>
          <w:p>
            <w:r/>
            <w:r>
              <w:rPr>
                <w:sz w:val="17"/>
              </w:rPr>
              <w:t>C763H956F30N268O481P74S16Na76</w:t>
            </w:r>
          </w:p>
        </w:tc>
        <w:tc>
          <w:tcPr>
            <w:tcW w:type="dxa" w:w="3600"/>
          </w:tcPr>
          <w:p>
            <w:r/>
            <w:r>
              <w:rPr>
                <w:sz w:val="17"/>
              </w:rPr>
              <w:t>DEFECTIVE. A free acid carries no counterion. The H count is right (880 + 76 = 956); only "Na76" is spurious.</w:t>
            </w:r>
          </w:p>
        </w:tc>
        <w:tc>
          <w:tcPr>
            <w:tcW w:type="dxa" w:w="2304"/>
          </w:tcPr>
          <w:p>
            <w:r/>
            <w:r>
              <w:rPr>
                <w:sz w:val="17"/>
              </w:rPr>
              <w:t>Definition of the free-acid form; the two strand-level free-acid formulae in the same table correctly omit Na.</w:t>
            </w:r>
          </w:p>
        </w:tc>
      </w:tr>
      <w:tr>
        <w:tc>
          <w:tcPr>
            <w:tcW w:type="dxa" w:w="461"/>
          </w:tcPr>
          <w:p>
            <w:r/>
            <w:r>
              <w:rPr>
                <w:sz w:val="17"/>
              </w:rPr>
              <w:t>1.2</w:t>
            </w:r>
          </w:p>
        </w:tc>
        <w:tc>
          <w:tcPr>
            <w:tcW w:type="dxa" w:w="1800"/>
          </w:tcPr>
          <w:p>
            <w:r/>
            <w:r>
              <w:rPr>
                <w:sz w:val="17"/>
              </w:rPr>
              <w:t>3.2.S.1.2 Tbl 2, antisense Na salt MW</w:t>
            </w:r>
          </w:p>
        </w:tc>
        <w:tc>
          <w:tcPr>
            <w:tcW w:type="dxa" w:w="1800"/>
          </w:tcPr>
          <w:p>
            <w:r/>
            <w:r>
              <w:rPr>
                <w:sz w:val="17"/>
              </w:rPr>
              <w:t>7,445.21 Da</w:t>
            </w:r>
          </w:p>
        </w:tc>
        <w:tc>
          <w:tcPr>
            <w:tcW w:type="dxa" w:w="3600"/>
          </w:tcPr>
          <w:p>
            <w:r/>
            <w:r>
              <w:rPr>
                <w:sz w:val="17"/>
              </w:rPr>
              <w:t>DEFECTIVE. 7,445.21 - 7,007.59 = 437.62 Da = 19.9 x 21.98 Da, i.e. 20 sodium, not the 22 the formula Na22 declares. Understated by 45.96 Da (two Na).</w:t>
            </w:r>
          </w:p>
        </w:tc>
        <w:tc>
          <w:tcPr>
            <w:tcW w:type="dxa" w:w="2304"/>
          </w:tcPr>
          <w:p>
            <w:r/>
            <w:r>
              <w:rPr>
                <w:sz w:val="17"/>
              </w:rPr>
              <w:t>3.2.S.1.2 Tbl 2 formula Na22, Figure 1 "·22 Na", and the H delta 242 -&gt; 264.</w:t>
            </w:r>
          </w:p>
        </w:tc>
      </w:tr>
      <w:tr>
        <w:tc>
          <w:tcPr>
            <w:tcW w:type="dxa" w:w="461"/>
          </w:tcPr>
          <w:p>
            <w:r/>
            <w:r>
              <w:rPr>
                <w:sz w:val="17"/>
              </w:rPr>
              <w:t>1.3</w:t>
            </w:r>
          </w:p>
        </w:tc>
        <w:tc>
          <w:tcPr>
            <w:tcW w:type="dxa" w:w="1800"/>
          </w:tcPr>
          <w:p>
            <w:r/>
            <w:r>
              <w:rPr>
                <w:sz w:val="17"/>
              </w:rPr>
              <w:t>3.2.S.1.2 Tbl 2, duplex Na salt MW</w:t>
            </w:r>
          </w:p>
        </w:tc>
        <w:tc>
          <w:tcPr>
            <w:tcW w:type="dxa" w:w="1800"/>
          </w:tcPr>
          <w:p>
            <w:r/>
            <w:r>
              <w:rPr>
                <w:sz w:val="17"/>
              </w:rPr>
              <w:t>26,531.16 Da</w:t>
            </w:r>
          </w:p>
        </w:tc>
        <w:tc>
          <w:tcPr>
            <w:tcW w:type="dxa" w:w="3600"/>
          </w:tcPr>
          <w:p>
            <w:r/>
            <w:r>
              <w:rPr>
                <w:sz w:val="17"/>
              </w:rPr>
              <w:t>DEFECTIVE, consequentially. 26,531.16 = 2(7,445.21) + 11,640.74, so it inherits the antisense error twice over and is short by 4 Na = 91.94 Da.</w:t>
            </w:r>
          </w:p>
        </w:tc>
        <w:tc>
          <w:tcPr>
            <w:tcW w:type="dxa" w:w="2304"/>
          </w:tcPr>
          <w:p>
            <w:r/>
            <w:r>
              <w:rPr>
                <w:sz w:val="17"/>
              </w:rPr>
              <w:t>Strand stoichiometry 2:1 and the corrected antisense value.</w:t>
            </w:r>
          </w:p>
        </w:tc>
      </w:tr>
      <w:tr>
        <w:tc>
          <w:tcPr>
            <w:tcW w:type="dxa" w:w="461"/>
          </w:tcPr>
          <w:p>
            <w:r/>
            <w:r>
              <w:rPr>
                <w:sz w:val="17"/>
              </w:rPr>
              <w:t>1.4</w:t>
            </w:r>
          </w:p>
        </w:tc>
        <w:tc>
          <w:tcPr>
            <w:tcW w:type="dxa" w:w="1800"/>
          </w:tcPr>
          <w:p>
            <w:r/>
            <w:r>
              <w:rPr>
                <w:sz w:val="17"/>
              </w:rPr>
              <w:t>3.2.S.1.2 Tbl 2, sense Na salt MW</w:t>
            </w:r>
          </w:p>
        </w:tc>
        <w:tc>
          <w:tcPr>
            <w:tcW w:type="dxa" w:w="1800"/>
          </w:tcPr>
          <w:p>
            <w:r/>
            <w:r>
              <w:rPr>
                <w:sz w:val="17"/>
              </w:rPr>
              <w:t>11,640.74 Da</w:t>
            </w:r>
          </w:p>
        </w:tc>
        <w:tc>
          <w:tcPr>
            <w:tcW w:type="dxa" w:w="3600"/>
          </w:tcPr>
          <w:p>
            <w:r/>
            <w:r>
              <w:rPr>
                <w:sz w:val="17"/>
              </w:rPr>
              <w:t>CORRECT. 11,640.74 - 10,937.31 = 703.43 Da = 32.0 x 21.98 Da. Retain unchanged.</w:t>
            </w:r>
          </w:p>
        </w:tc>
        <w:tc>
          <w:tcPr>
            <w:tcW w:type="dxa" w:w="2304"/>
          </w:tcPr>
          <w:p>
            <w:r/>
            <w:r>
              <w:rPr>
                <w:sz w:val="17"/>
              </w:rPr>
              <w:t>Self-consistent with Na32.</w:t>
            </w:r>
          </w:p>
        </w:tc>
      </w:tr>
      <w:tr>
        <w:tc>
          <w:tcPr>
            <w:tcW w:type="dxa" w:w="461"/>
          </w:tcPr>
          <w:p>
            <w:r/>
            <w:r>
              <w:rPr>
                <w:sz w:val="17"/>
              </w:rPr>
              <w:t>1.5</w:t>
            </w:r>
          </w:p>
        </w:tc>
        <w:tc>
          <w:tcPr>
            <w:tcW w:type="dxa" w:w="1800"/>
          </w:tcPr>
          <w:p>
            <w:r/>
            <w:r>
              <w:rPr>
                <w:sz w:val="17"/>
              </w:rPr>
              <w:t>3.2.S.3.1.4 Tbl 3, theoretical Na</w:t>
            </w:r>
          </w:p>
        </w:tc>
        <w:tc>
          <w:tcPr>
            <w:tcW w:type="dxa" w:w="1800"/>
          </w:tcPr>
          <w:p>
            <w:r/>
            <w:r>
              <w:rPr>
                <w:sz w:val="17"/>
              </w:rPr>
              <w:t>5.95%</w:t>
            </w:r>
          </w:p>
        </w:tc>
        <w:tc>
          <w:tcPr>
            <w:tcW w:type="dxa" w:w="3600"/>
          </w:tcPr>
          <w:p>
            <w:r/>
            <w:r>
              <w:rPr>
                <w:sz w:val="17"/>
              </w:rPr>
              <w:t>DEFECTIVE. Reproduces exactly as (26,531.16 - 24,952.48)/26,531.16 = 5.9503% — the net mass increment on salt formation (Na minus the displaced H), not the mass of sodium. Understates sodium by ~10% relative.</w:t>
            </w:r>
          </w:p>
        </w:tc>
        <w:tc>
          <w:tcPr>
            <w:tcW w:type="dxa" w:w="2304"/>
          </w:tcPr>
          <w:p>
            <w:r/>
            <w:r>
              <w:rPr>
                <w:sz w:val="17"/>
              </w:rPr>
              <w:t>Sodium content = 76 x 22.98977 / M(salt).</w:t>
            </w:r>
          </w:p>
        </w:tc>
      </w:tr>
      <w:tr>
        <w:tc>
          <w:tcPr>
            <w:tcW w:type="dxa" w:w="461"/>
          </w:tcPr>
          <w:p>
            <w:r/>
            <w:r>
              <w:rPr>
                <w:sz w:val="17"/>
              </w:rPr>
              <w:t>1.6</w:t>
            </w:r>
          </w:p>
        </w:tc>
        <w:tc>
          <w:tcPr>
            <w:tcW w:type="dxa" w:w="1800"/>
          </w:tcPr>
          <w:p>
            <w:r/>
            <w:r>
              <w:rPr>
                <w:sz w:val="17"/>
              </w:rPr>
              <w:t>3.2.S.4.1 Tbl 3, identity by ESI-MS</w:t>
            </w:r>
          </w:p>
        </w:tc>
        <w:tc>
          <w:tcPr>
            <w:tcW w:type="dxa" w:w="1800"/>
          </w:tcPr>
          <w:p>
            <w:r/>
            <w:r>
              <w:rPr>
                <w:sz w:val="17"/>
              </w:rPr>
              <w:t>sense 7,007.56 Da; antisense 10,937.4 Da</w:t>
            </w:r>
          </w:p>
        </w:tc>
        <w:tc>
          <w:tcPr>
            <w:tcW w:type="dxa" w:w="3600"/>
          </w:tcPr>
          <w:p>
            <w:r/>
            <w:r>
              <w:rPr>
                <w:sz w:val="17"/>
              </w:rPr>
              <w:t>DEFECTIVE — transposed. Tables 1 and 2 of the same leaf correctly assign 10,937.3 Da to the sense strand and 7,007.6 Da to the antisense strand. A 21-mer cannot outweigh a 32-mer.</w:t>
            </w:r>
          </w:p>
        </w:tc>
        <w:tc>
          <w:tcPr>
            <w:tcW w:type="dxa" w:w="2304"/>
          </w:tcPr>
          <w:p>
            <w:r/>
            <w:r>
              <w:rPr>
                <w:sz w:val="17"/>
              </w:rPr>
              <w:t>3.2.S.1.2 Tbl 2; 3.2.S.4.1 Tbl 1 and Tbl 2.</w:t>
            </w:r>
          </w:p>
        </w:tc>
      </w:tr>
      <w:tr>
        <w:tc>
          <w:tcPr>
            <w:tcW w:type="dxa" w:w="461"/>
          </w:tcPr>
          <w:p>
            <w:r/>
            <w:r>
              <w:rPr>
                <w:sz w:val="17"/>
              </w:rPr>
              <w:t>1.7</w:t>
            </w:r>
          </w:p>
        </w:tc>
        <w:tc>
          <w:tcPr>
            <w:tcW w:type="dxa" w:w="1800"/>
          </w:tcPr>
          <w:p>
            <w:r/>
            <w:r>
              <w:rPr>
                <w:sz w:val="17"/>
              </w:rPr>
              <w:t>3.2.S.1.2 §3.2.S.1.2.2, stereoisomers</w:t>
            </w:r>
          </w:p>
        </w:tc>
        <w:tc>
          <w:tcPr>
            <w:tcW w:type="dxa" w:w="1800"/>
          </w:tcPr>
          <w:p>
            <w:r/>
            <w:r>
              <w:rPr>
                <w:sz w:val="17"/>
              </w:rPr>
              <w:t>2^12 = 4,096 (duplex)</w:t>
            </w:r>
          </w:p>
        </w:tc>
        <w:tc>
          <w:tcPr>
            <w:tcW w:type="dxa" w:w="3600"/>
          </w:tcPr>
          <w:p>
            <w:r/>
            <w:r>
              <w:rPr>
                <w:sz w:val="17"/>
              </w:rPr>
              <w:t>DEFECTIVE. Phosphorothioate linkages total 16 (4 + 4 + 8), consistent with S16 in every formula. 2^16 = 65,536.</w:t>
            </w:r>
          </w:p>
        </w:tc>
        <w:tc>
          <w:tcPr>
            <w:tcW w:type="dxa" w:w="2304"/>
          </w:tcPr>
          <w:p>
            <w:r/>
            <w:r>
              <w:rPr>
                <w:sz w:val="17"/>
              </w:rPr>
              <w:t>PS counts stated in the same paragraph and the S subscripts.</w:t>
            </w:r>
          </w:p>
        </w:tc>
      </w:tr>
      <w:tr>
        <w:tc>
          <w:tcPr>
            <w:tcW w:type="dxa" w:w="461"/>
          </w:tcPr>
          <w:p>
            <w:r/>
            <w:r>
              <w:rPr>
                <w:sz w:val="17"/>
              </w:rPr>
              <w:t>1.8</w:t>
            </w:r>
          </w:p>
        </w:tc>
        <w:tc>
          <w:tcPr>
            <w:tcW w:type="dxa" w:w="1800"/>
          </w:tcPr>
          <w:p>
            <w:r/>
            <w:r>
              <w:rPr>
                <w:sz w:val="17"/>
              </w:rPr>
              <w:t>3.2.S.1.3 Tbl 1, stereochemistry</w:t>
            </w:r>
          </w:p>
        </w:tc>
        <w:tc>
          <w:tcPr>
            <w:tcW w:type="dxa" w:w="1800"/>
          </w:tcPr>
          <w:p>
            <w:r/>
            <w:r>
              <w:rPr>
                <w:sz w:val="17"/>
              </w:rPr>
              <w:t>"2^8 = 254", "(2 x 16) + 254", "total of 286"</w:t>
            </w:r>
          </w:p>
        </w:tc>
        <w:tc>
          <w:tcPr>
            <w:tcW w:type="dxa" w:w="3600"/>
          </w:tcPr>
          <w:p>
            <w:r/>
            <w:r>
              <w:rPr>
                <w:sz w:val="17"/>
              </w:rPr>
              <w:t>DEFECTIVE twice. 2^8 = 256, not 254; and stereoisomers of an assembled three-strand molecule multiply, they do not add: 16 x 16 x 256 = 65,536.</w:t>
            </w:r>
          </w:p>
        </w:tc>
        <w:tc>
          <w:tcPr>
            <w:tcW w:type="dxa" w:w="2304"/>
          </w:tcPr>
          <w:p>
            <w:r/>
            <w:r>
              <w:rPr>
                <w:sz w:val="17"/>
              </w:rPr>
              <w:t>As 1.7.</w:t>
            </w:r>
          </w:p>
        </w:tc>
      </w:tr>
      <w:tr>
        <w:tc>
          <w:tcPr>
            <w:tcW w:type="dxa" w:w="461"/>
          </w:tcPr>
          <w:p>
            <w:r/>
            <w:r>
              <w:rPr>
                <w:sz w:val="17"/>
              </w:rPr>
              <w:t>1.9</w:t>
            </w:r>
          </w:p>
        </w:tc>
        <w:tc>
          <w:tcPr>
            <w:tcW w:type="dxa" w:w="1800"/>
          </w:tcPr>
          <w:p>
            <w:r/>
            <w:r>
              <w:rPr>
                <w:sz w:val="17"/>
              </w:rPr>
              <w:t>3.2.S.1.3 Tbl 1, chiral centres</w:t>
            </w:r>
          </w:p>
        </w:tc>
        <w:tc>
          <w:tcPr>
            <w:tcW w:type="dxa" w:w="1800"/>
          </w:tcPr>
          <w:p>
            <w:r/>
            <w:r>
              <w:rPr>
                <w:sz w:val="17"/>
              </w:rPr>
              <w:t>313</w:t>
            </w:r>
          </w:p>
        </w:tc>
        <w:tc>
          <w:tcPr>
            <w:tcW w:type="dxa" w:w="3600"/>
          </w:tcPr>
          <w:p>
            <w:r/>
            <w:r>
              <w:rPr>
                <w:sz w:val="17"/>
              </w:rPr>
              <w:t>CORRECT. 74 nucleosides x 4 ribose centres = 296, + 16 P, + 1 linker = 313. Retain.</w:t>
            </w:r>
          </w:p>
        </w:tc>
        <w:tc>
          <w:tcPr>
            <w:tcW w:type="dxa" w:w="2304"/>
          </w:tcPr>
          <w:p>
            <w:r/>
            <w:r>
              <w:rPr>
                <w:sz w:val="17"/>
              </w:rPr>
              <w:t>Arithmetic verified.</w:t>
            </w:r>
          </w:p>
        </w:tc>
      </w:tr>
      <w:tr>
        <w:tc>
          <w:tcPr>
            <w:tcW w:type="dxa" w:w="461"/>
          </w:tcPr>
          <w:p>
            <w:r/>
            <w:r>
              <w:rPr>
                <w:sz w:val="17"/>
              </w:rPr>
              <w:t>1.10</w:t>
            </w:r>
          </w:p>
        </w:tc>
        <w:tc>
          <w:tcPr>
            <w:tcW w:type="dxa" w:w="1800"/>
          </w:tcPr>
          <w:p>
            <w:r/>
            <w:r>
              <w:rPr>
                <w:sz w:val="17"/>
              </w:rPr>
              <w:t>3.2.S.1.1, IUPAC antisense name</w:t>
            </w:r>
          </w:p>
        </w:tc>
        <w:tc>
          <w:tcPr>
            <w:tcW w:type="dxa" w:w="1800"/>
          </w:tcPr>
          <w:p>
            <w:r/>
            <w:r>
              <w:rPr>
                <w:sz w:val="17"/>
              </w:rPr>
              <w:t>"...(6'-&gt;3')..." for the first two linkages</w:t>
            </w:r>
          </w:p>
        </w:tc>
        <w:tc>
          <w:tcPr>
            <w:tcW w:type="dxa" w:w="3600"/>
          </w:tcPr>
          <w:p>
            <w:r/>
            <w:r>
              <w:rPr>
                <w:sz w:val="17"/>
              </w:rPr>
              <w:t>DEFECTIVE (typographic). Oligonucleotide linkages are 5'-&gt;3'. There is no 6' position on ribose. The 21-mer sequence itself reconciles exactly, read 3'-&gt;5', against 3.2.S.1.2 Table 1 and Figure 1.</w:t>
            </w:r>
          </w:p>
        </w:tc>
        <w:tc>
          <w:tcPr>
            <w:tcW w:type="dxa" w:w="2304"/>
          </w:tcPr>
          <w:p>
            <w:r/>
            <w:r>
              <w:rPr>
                <w:sz w:val="17"/>
              </w:rPr>
              <w:t>3.2.S.1.2 Tbl 1.</w:t>
            </w:r>
          </w:p>
        </w:tc>
      </w:tr>
      <w:tr>
        <w:tc>
          <w:tcPr>
            <w:tcW w:type="dxa" w:w="461"/>
          </w:tcPr>
          <w:p>
            <w:r/>
            <w:r>
              <w:rPr>
                <w:sz w:val="17"/>
              </w:rPr>
              <w:t>1.11</w:t>
            </w:r>
          </w:p>
        </w:tc>
        <w:tc>
          <w:tcPr>
            <w:tcW w:type="dxa" w:w="1800"/>
          </w:tcPr>
          <w:p>
            <w:r/>
            <w:r>
              <w:rPr>
                <w:sz w:val="17"/>
              </w:rPr>
              <w:t>3.2.S.1.1, name fields</w:t>
            </w:r>
          </w:p>
        </w:tc>
        <w:tc>
          <w:tcPr>
            <w:tcW w:type="dxa" w:w="1800"/>
          </w:tcPr>
          <w:p>
            <w:r/>
            <w:r>
              <w:rPr>
                <w:sz w:val="17"/>
              </w:rPr>
              <w:t>"Chemical name of Strand 2" placed against the sense-strand row; Hongene name fields blank</w:t>
            </w:r>
          </w:p>
        </w:tc>
        <w:tc>
          <w:tcPr>
            <w:tcW w:type="dxa" w:w="3600"/>
          </w:tcPr>
          <w:p>
            <w:r/>
            <w:r>
              <w:rPr>
                <w:sz w:val="17"/>
              </w:rPr>
              <w:t>INCOMPLETE. The row label sits one cell above the antisense name it introduces, and the three Hongene name fields are empty although the codes exist elsewhere (OS121, OS122, CP-OS123).</w:t>
            </w:r>
          </w:p>
        </w:tc>
        <w:tc>
          <w:tcPr>
            <w:tcW w:type="dxa" w:w="2304"/>
          </w:tcPr>
          <w:p>
            <w:r/>
            <w:r>
              <w:rPr>
                <w:sz w:val="17"/>
              </w:rPr>
              <w:t>3.2.S.1.2 Tbl 1; A-703-02 §2.1.1.</w:t>
            </w:r>
          </w:p>
        </w:tc>
      </w:tr>
      <w:tr>
        <w:tc>
          <w:tcPr>
            <w:tcW w:type="dxa" w:w="461"/>
          </w:tcPr>
          <w:p>
            <w:r/>
            <w:r>
              <w:rPr>
                <w:sz w:val="17"/>
              </w:rPr>
              <w:t>1.12</w:t>
            </w:r>
          </w:p>
        </w:tc>
        <w:tc>
          <w:tcPr>
            <w:tcW w:type="dxa" w:w="1800"/>
          </w:tcPr>
          <w:p>
            <w:r/>
            <w:r>
              <w:rPr>
                <w:sz w:val="17"/>
              </w:rPr>
              <w:t>3.2.S.1.2 header</w:t>
            </w:r>
          </w:p>
        </w:tc>
        <w:tc>
          <w:tcPr>
            <w:tcW w:type="dxa" w:w="1800"/>
          </w:tcPr>
          <w:p>
            <w:r/>
            <w:r>
              <w:rPr>
                <w:sz w:val="17"/>
              </w:rPr>
              <w:t>"IND # to be added"</w:t>
            </w:r>
          </w:p>
        </w:tc>
        <w:tc>
          <w:tcPr>
            <w:tcW w:type="dxa" w:w="3600"/>
          </w:tcPr>
          <w:p>
            <w:r/>
            <w:r>
              <w:rPr>
                <w:sz w:val="17"/>
              </w:rPr>
              <w:t>INCOMPLETE. The governing identity leaf is unstamped while every neighbouring leaf reads "IND No. 167326 Serial No. 0003".</w:t>
            </w:r>
          </w:p>
        </w:tc>
        <w:tc>
          <w:tcPr>
            <w:tcW w:type="dxa" w:w="2304"/>
          </w:tcPr>
          <w:p>
            <w:r/>
            <w:r>
              <w:rPr>
                <w:sz w:val="17"/>
              </w:rPr>
              <w:t>Docket convention.</w:t>
            </w:r>
          </w:p>
        </w:tc>
      </w:tr>
    </w:tbl>
    <w:p/>
    <w:p>
      <w:r>
        <w:rPr>
          <w:b w:val="0"/>
          <w:i w:val="0"/>
        </w:rPr>
        <w:t>Two further identity checks were run and pass, and are recorded so the amendment need not revisit them. Fluorine: ten 2'-F residues per antisense strand and five per sense arm reconcile to F10 / F10 / F30. Free-acid masses: recomputed from the declared formulae with IUPAC 2021 standard atomic weights give 7,007.56 / 10,937.28 / 24,952.41 Da against the declared 7,007.59 / 10,937.31 / 24,952.48 Da — agreement to within 0.07 Da, i.e. within the choice of atomic-weight set. The declared free-acid masses are sound and are retained as filed; only the salt-side values change.</w:t>
      </w:r>
    </w:p>
    <w:p>
      <w:pPr>
        <w:pStyle w:val="Heading2"/>
      </w:pPr>
      <w:r>
        <w:t>4.2 Corrected declarations — 3.2.S.1.2 Table 2 (replace in full)</w:t>
      </w:r>
    </w:p>
    <w:p>
      <w:r>
        <w:rPr>
          <w:b w:val="0"/>
          <w:i/>
        </w:rPr>
        <w:t>Values below are internally consistent by two independent routes: formula summation, and free acid plus 21.98177 Da per sodium. The two routes agree on the duplex to 0.02 Da (26,623.09 vs 26,623.10); adopt 26,623.1 Da.</w:t>
      </w:r>
    </w:p>
    <w:tbl>
      <w:tblPr>
        <w:tblStyle w:val="TableGrid"/>
        <w:tblW w:type="auto" w:w="0"/>
        <w:jc w:val="center"/>
        <w:tblLook w:firstColumn="1" w:firstRow="1" w:lastColumn="0" w:lastRow="0" w:noHBand="0" w:noVBand="1" w:val="04A0"/>
      </w:tblPr>
      <w:tblGrid>
        <w:gridCol w:w="2412"/>
        <w:gridCol w:w="2412"/>
        <w:gridCol w:w="2412"/>
        <w:gridCol w:w="2412"/>
      </w:tblGrid>
      <w:tr>
        <w:tc>
          <w:tcPr>
            <w:tcW w:type="dxa" w:w="1872"/>
          </w:tcPr>
          <w:p>
            <w:r/>
            <w:r>
              <w:rPr>
                <w:b/>
                <w:sz w:val="17"/>
              </w:rPr>
            </w:r>
          </w:p>
        </w:tc>
        <w:tc>
          <w:tcPr>
            <w:tcW w:type="dxa" w:w="3096"/>
          </w:tcPr>
          <w:p>
            <w:r/>
            <w:r>
              <w:rPr>
                <w:b/>
                <w:sz w:val="17"/>
              </w:rPr>
              <w:t>2439-exNA (duplex)</w:t>
              <w:br/>
              <w:t>2 eq antisense + 1 eq sense</w:t>
            </w:r>
          </w:p>
        </w:tc>
        <w:tc>
          <w:tcPr>
            <w:tcW w:type="dxa" w:w="2376"/>
          </w:tcPr>
          <w:p>
            <w:r/>
            <w:r>
              <w:rPr>
                <w:b/>
                <w:sz w:val="17"/>
              </w:rPr>
              <w:t>Antisense strand (OS121)</w:t>
            </w:r>
          </w:p>
        </w:tc>
        <w:tc>
          <w:tcPr>
            <w:tcW w:type="dxa" w:w="2376"/>
          </w:tcPr>
          <w:p>
            <w:r/>
            <w:r>
              <w:rPr>
                <w:b/>
                <w:sz w:val="17"/>
              </w:rPr>
              <w:t>Sense strand (OS122)</w:t>
            </w:r>
          </w:p>
        </w:tc>
      </w:tr>
      <w:tr>
        <w:tc>
          <w:tcPr>
            <w:tcW w:type="dxa" w:w="1872"/>
          </w:tcPr>
          <w:p>
            <w:r/>
            <w:r>
              <w:rPr>
                <w:sz w:val="17"/>
              </w:rPr>
              <w:t>Molecular formula</w:t>
              <w:br/>
              <w:t>(sodium salt)</w:t>
            </w:r>
          </w:p>
        </w:tc>
        <w:tc>
          <w:tcPr>
            <w:tcW w:type="dxa" w:w="3096"/>
          </w:tcPr>
          <w:p>
            <w:r/>
            <w:r>
              <w:rPr>
                <w:sz w:val="17"/>
              </w:rPr>
              <w:t>C763H880F30N268O481P74S16Na76</w:t>
            </w:r>
          </w:p>
        </w:tc>
        <w:tc>
          <w:tcPr>
            <w:tcW w:type="dxa" w:w="2376"/>
          </w:tcPr>
          <w:p>
            <w:r/>
            <w:r>
              <w:rPr>
                <w:sz w:val="17"/>
              </w:rPr>
              <w:t>C214H242F10N79O131P21S4Na22</w:t>
            </w:r>
          </w:p>
        </w:tc>
        <w:tc>
          <w:tcPr>
            <w:tcW w:type="dxa" w:w="2376"/>
          </w:tcPr>
          <w:p>
            <w:r/>
            <w:r>
              <w:rPr>
                <w:sz w:val="17"/>
              </w:rPr>
              <w:t>C335H396F10N110O219P32S8Na32</w:t>
            </w:r>
          </w:p>
        </w:tc>
      </w:tr>
      <w:tr>
        <w:tc>
          <w:tcPr>
            <w:tcW w:type="dxa" w:w="1872"/>
          </w:tcPr>
          <w:p>
            <w:r/>
            <w:r>
              <w:rPr>
                <w:sz w:val="17"/>
              </w:rPr>
              <w:t>Molecular formula</w:t>
              <w:br/>
              <w:t>(free acid)</w:t>
            </w:r>
          </w:p>
        </w:tc>
        <w:tc>
          <w:tcPr>
            <w:tcW w:type="dxa" w:w="3096"/>
          </w:tcPr>
          <w:p>
            <w:r/>
            <w:r>
              <w:rPr>
                <w:sz w:val="17"/>
              </w:rPr>
              <w:t>C763H956F30N268O481P74S16</w:t>
              <w:br/>
              <w:t>[was: ...S16Na76 — Na76 deleted]</w:t>
            </w:r>
          </w:p>
        </w:tc>
        <w:tc>
          <w:tcPr>
            <w:tcW w:type="dxa" w:w="2376"/>
          </w:tcPr>
          <w:p>
            <w:r/>
            <w:r>
              <w:rPr>
                <w:sz w:val="17"/>
              </w:rPr>
              <w:t>C214H264F10N79O131P21S4</w:t>
            </w:r>
          </w:p>
        </w:tc>
        <w:tc>
          <w:tcPr>
            <w:tcW w:type="dxa" w:w="2376"/>
          </w:tcPr>
          <w:p>
            <w:r/>
            <w:r>
              <w:rPr>
                <w:sz w:val="17"/>
              </w:rPr>
              <w:t>C335H428F10N110O219P32S8</w:t>
            </w:r>
          </w:p>
        </w:tc>
      </w:tr>
      <w:tr>
        <w:tc>
          <w:tcPr>
            <w:tcW w:type="dxa" w:w="1872"/>
          </w:tcPr>
          <w:p>
            <w:r/>
            <w:r>
              <w:rPr>
                <w:sz w:val="17"/>
              </w:rPr>
              <w:t>Molecular weight</w:t>
              <w:br/>
              <w:t>(sodium salt)</w:t>
            </w:r>
          </w:p>
        </w:tc>
        <w:tc>
          <w:tcPr>
            <w:tcW w:type="dxa" w:w="3096"/>
          </w:tcPr>
          <w:p>
            <w:r/>
            <w:r>
              <w:rPr>
                <w:sz w:val="17"/>
              </w:rPr>
              <w:t>26,623.1 Da</w:t>
              <w:br/>
              <w:t>[was: 26,531.16 Da]</w:t>
            </w:r>
          </w:p>
        </w:tc>
        <w:tc>
          <w:tcPr>
            <w:tcW w:type="dxa" w:w="2376"/>
          </w:tcPr>
          <w:p>
            <w:r/>
            <w:r>
              <w:rPr>
                <w:sz w:val="17"/>
              </w:rPr>
              <w:t>7,491.19 Da</w:t>
              <w:br/>
              <w:t>[was: 7,445.21 Da]</w:t>
            </w:r>
          </w:p>
        </w:tc>
        <w:tc>
          <w:tcPr>
            <w:tcW w:type="dxa" w:w="2376"/>
          </w:tcPr>
          <w:p>
            <w:r/>
            <w:r>
              <w:rPr>
                <w:sz w:val="17"/>
              </w:rPr>
              <w:t>11,640.74 Da (unchanged)</w:t>
            </w:r>
          </w:p>
        </w:tc>
      </w:tr>
      <w:tr>
        <w:tc>
          <w:tcPr>
            <w:tcW w:type="dxa" w:w="1872"/>
          </w:tcPr>
          <w:p>
            <w:r/>
            <w:r>
              <w:rPr>
                <w:sz w:val="17"/>
              </w:rPr>
              <w:t>Molecular weight</w:t>
              <w:br/>
              <w:t>(free acid)</w:t>
            </w:r>
          </w:p>
        </w:tc>
        <w:tc>
          <w:tcPr>
            <w:tcW w:type="dxa" w:w="3096"/>
          </w:tcPr>
          <w:p>
            <w:r/>
            <w:r>
              <w:rPr>
                <w:sz w:val="17"/>
              </w:rPr>
              <w:t>24,952.48 Da (unchanged)</w:t>
            </w:r>
          </w:p>
        </w:tc>
        <w:tc>
          <w:tcPr>
            <w:tcW w:type="dxa" w:w="2376"/>
          </w:tcPr>
          <w:p>
            <w:r/>
            <w:r>
              <w:rPr>
                <w:sz w:val="17"/>
              </w:rPr>
              <w:t>7,007.59 Da (unchanged)</w:t>
            </w:r>
          </w:p>
        </w:tc>
        <w:tc>
          <w:tcPr>
            <w:tcW w:type="dxa" w:w="2376"/>
          </w:tcPr>
          <w:p>
            <w:r/>
            <w:r>
              <w:rPr>
                <w:sz w:val="17"/>
              </w:rPr>
              <w:t>10,937.31 Da (unchanged)</w:t>
            </w:r>
          </w:p>
        </w:tc>
      </w:tr>
      <w:tr>
        <w:tc>
          <w:tcPr>
            <w:tcW w:type="dxa" w:w="1872"/>
          </w:tcPr>
          <w:p>
            <w:r/>
            <w:r>
              <w:rPr>
                <w:sz w:val="17"/>
              </w:rPr>
              <w:t>Sodium counterions</w:t>
            </w:r>
          </w:p>
        </w:tc>
        <w:tc>
          <w:tcPr>
            <w:tcW w:type="dxa" w:w="3096"/>
          </w:tcPr>
          <w:p>
            <w:r/>
            <w:r>
              <w:rPr>
                <w:sz w:val="17"/>
              </w:rPr>
              <w:t>76</w:t>
            </w:r>
          </w:p>
        </w:tc>
        <w:tc>
          <w:tcPr>
            <w:tcW w:type="dxa" w:w="2376"/>
          </w:tcPr>
          <w:p>
            <w:r/>
            <w:r>
              <w:rPr>
                <w:sz w:val="17"/>
              </w:rPr>
              <w:t>22</w:t>
            </w:r>
          </w:p>
        </w:tc>
        <w:tc>
          <w:tcPr>
            <w:tcW w:type="dxa" w:w="2376"/>
          </w:tcPr>
          <w:p>
            <w:r/>
            <w:r>
              <w:rPr>
                <w:sz w:val="17"/>
              </w:rPr>
              <w:t>32</w:t>
            </w:r>
          </w:p>
        </w:tc>
      </w:tr>
      <w:tr>
        <w:tc>
          <w:tcPr>
            <w:tcW w:type="dxa" w:w="1872"/>
          </w:tcPr>
          <w:p>
            <w:r/>
            <w:r>
              <w:rPr>
                <w:sz w:val="17"/>
              </w:rPr>
              <w:t>Theoretical sodium</w:t>
              <w:br/>
              <w:t>content (% w/w)</w:t>
            </w:r>
          </w:p>
        </w:tc>
        <w:tc>
          <w:tcPr>
            <w:tcW w:type="dxa" w:w="3096"/>
          </w:tcPr>
          <w:p>
            <w:r/>
            <w:r>
              <w:rPr>
                <w:sz w:val="17"/>
              </w:rPr>
              <w:t>6.56</w:t>
            </w:r>
          </w:p>
        </w:tc>
        <w:tc>
          <w:tcPr>
            <w:tcW w:type="dxa" w:w="2376"/>
          </w:tcPr>
          <w:p>
            <w:r/>
            <w:r>
              <w:rPr>
                <w:sz w:val="17"/>
              </w:rPr>
              <w:t>6.75</w:t>
            </w:r>
          </w:p>
        </w:tc>
        <w:tc>
          <w:tcPr>
            <w:tcW w:type="dxa" w:w="2376"/>
          </w:tcPr>
          <w:p>
            <w:r/>
            <w:r>
              <w:rPr>
                <w:sz w:val="17"/>
              </w:rPr>
              <w:t>6.32</w:t>
            </w:r>
          </w:p>
        </w:tc>
      </w:tr>
    </w:tbl>
    <w:p/>
    <w:p>
      <w:pPr>
        <w:pStyle w:val="Heading2"/>
      </w:pPr>
      <w:r>
        <w:t>4.3 Corrected declaration — 3.2.S.3.1.4 Table 3 (replace in full)</w:t>
      </w:r>
    </w:p>
    <w:tbl>
      <w:tblPr>
        <w:tblStyle w:val="TableGrid"/>
        <w:tblW w:type="auto" w:w="0"/>
        <w:jc w:val="center"/>
        <w:tblLook w:firstColumn="1" w:firstRow="1" w:lastColumn="0" w:lastRow="0" w:noHBand="0" w:noVBand="1" w:val="04A0"/>
      </w:tblPr>
      <w:tblGrid>
        <w:gridCol w:w="4824"/>
        <w:gridCol w:w="4824"/>
      </w:tblGrid>
      <w:tr>
        <w:tc>
          <w:tcPr>
            <w:tcW w:type="dxa" w:w="2880"/>
          </w:tcPr>
          <w:p>
            <w:r/>
            <w:r>
              <w:rPr>
                <w:b/>
                <w:sz w:val="17"/>
              </w:rPr>
              <w:t>Row</w:t>
            </w:r>
          </w:p>
        </w:tc>
        <w:tc>
          <w:tcPr>
            <w:tcW w:type="dxa" w:w="6984"/>
          </w:tcPr>
          <w:p>
            <w:r/>
            <w:r>
              <w:rPr>
                <w:b/>
                <w:sz w:val="17"/>
              </w:rPr>
              <w:t>Corrected entry</w:t>
            </w:r>
          </w:p>
        </w:tc>
      </w:tr>
      <w:tr>
        <w:tc>
          <w:tcPr>
            <w:tcW w:type="dxa" w:w="2880"/>
          </w:tcPr>
          <w:p>
            <w:r/>
            <w:r>
              <w:rPr>
                <w:sz w:val="17"/>
              </w:rPr>
              <w:t>Molecular Formula</w:t>
            </w:r>
          </w:p>
        </w:tc>
        <w:tc>
          <w:tcPr>
            <w:tcW w:type="dxa" w:w="6984"/>
          </w:tcPr>
          <w:p>
            <w:r/>
            <w:r>
              <w:rPr>
                <w:sz w:val="17"/>
              </w:rPr>
              <w:t>C763H880F30N268O481P74S16Na76</w:t>
            </w:r>
          </w:p>
        </w:tc>
      </w:tr>
      <w:tr>
        <w:tc>
          <w:tcPr>
            <w:tcW w:type="dxa" w:w="2880"/>
          </w:tcPr>
          <w:p>
            <w:r/>
            <w:r>
              <w:rPr>
                <w:sz w:val="17"/>
              </w:rPr>
              <w:t>Molecular Weight</w:t>
            </w:r>
          </w:p>
        </w:tc>
        <w:tc>
          <w:tcPr>
            <w:tcW w:type="dxa" w:w="6984"/>
          </w:tcPr>
          <w:p>
            <w:r/>
            <w:r>
              <w:rPr>
                <w:sz w:val="17"/>
              </w:rPr>
              <w:t>26,623.1 Da (free acid 24,952.48 Da)</w:t>
            </w:r>
          </w:p>
        </w:tc>
      </w:tr>
      <w:tr>
        <w:tc>
          <w:tcPr>
            <w:tcW w:type="dxa" w:w="2880"/>
          </w:tcPr>
          <w:p>
            <w:r/>
            <w:r>
              <w:rPr>
                <w:sz w:val="17"/>
              </w:rPr>
              <w:t>Weight of Sodium in 2439-exNA</w:t>
            </w:r>
          </w:p>
        </w:tc>
        <w:tc>
          <w:tcPr>
            <w:tcW w:type="dxa" w:w="6984"/>
          </w:tcPr>
          <w:p>
            <w:r/>
            <w:r>
              <w:rPr>
                <w:sz w:val="17"/>
              </w:rPr>
              <w:t>1,747.22 Da (76 x 22.98977 Da)</w:t>
            </w:r>
          </w:p>
        </w:tc>
      </w:tr>
      <w:tr>
        <w:tc>
          <w:tcPr>
            <w:tcW w:type="dxa" w:w="2880"/>
          </w:tcPr>
          <w:p>
            <w:r/>
            <w:r>
              <w:rPr>
                <w:sz w:val="17"/>
              </w:rPr>
              <w:t>Theoretical Sodium Composition</w:t>
            </w:r>
          </w:p>
        </w:tc>
        <w:tc>
          <w:tcPr>
            <w:tcW w:type="dxa" w:w="6984"/>
          </w:tcPr>
          <w:p>
            <w:r/>
            <w:r>
              <w:rPr>
                <w:sz w:val="17"/>
              </w:rPr>
              <w:t>6.56% w/w  [was: 5.95%]</w:t>
            </w:r>
          </w:p>
        </w:tc>
      </w:tr>
      <w:tr>
        <w:tc>
          <w:tcPr>
            <w:tcW w:type="dxa" w:w="2880"/>
          </w:tcPr>
          <w:p>
            <w:r/>
            <w:r>
              <w:rPr>
                <w:sz w:val="17"/>
              </w:rPr>
              <w:t>Measured Sodium Content</w:t>
            </w:r>
          </w:p>
        </w:tc>
        <w:tc>
          <w:tcPr>
            <w:tcW w:type="dxa" w:w="6984"/>
          </w:tcPr>
          <w:p>
            <w:r/>
            <w:r>
              <w:rPr>
                <w:sz w:val="17"/>
              </w:rPr>
              <w:t>[insert lot value, ion chromatography per 3.2.S.4.2; specification NLT — / NMT 10% on an anhydrous basis per 3.2.S.4.5.1.6]</w:t>
            </w:r>
          </w:p>
        </w:tc>
      </w:tr>
    </w:tbl>
    <w:p/>
    <w:p>
      <w:r>
        <w:rPr>
          <w:b w:val="0"/>
          <w:i w:val="0"/>
        </w:rPr>
        <w:t>Supporting text to add beneath the table, for the avoidance of the arithmetic that produced 5.95%: "Theoretical sodium composition is calculated as the mass of sodium divided by the molecular weight of the sodium salt form, 1,747.22 / 26,623.1 = 6.56% w/w. It is not the mass increment on salt formation (1,670.62 Da, 6.28% of the salt), which excludes the mass of the 76 displaced protons."</w:t>
      </w:r>
    </w:p>
    <w:p>
      <w:r>
        <w:rPr>
          <w:b w:val="0"/>
          <w:i w:val="0"/>
        </w:rPr>
        <w:t>Note on the specification. The sodium acceptance criterion of NMT 10% on an anhydrous basis (3.2.S.4.1, 3.2.S.4.5.1.6) sits 1.5x above the corrected theoretical 6.56%, permitting up to ~3.4% w/w sodium in excess of stoichiometry. Taken with water content NMT 15% w/w (3.2.S.4.5.3), the drug substance may lawfully contain approaching one fifth non-active mass. That is acceptable for a Phase 1 lyophilisate, but it is the direct reason the batch-formula conversion in Section 6 must be stated explicitly rather than left to the reader.</w:t>
      </w:r>
    </w:p>
    <w:p>
      <w:pPr>
        <w:pStyle w:val="Heading2"/>
      </w:pPr>
      <w:r>
        <w:t>4.4 Corrected declarations — 3.2.S.4.1, 3.2.S.1.2 §2, 3.2.S.1.3, 3.2.S.1.1</w:t>
      </w:r>
    </w:p>
    <w:tbl>
      <w:tblPr>
        <w:tblStyle w:val="TableGrid"/>
        <w:tblW w:type="auto" w:w="0"/>
        <w:jc w:val="center"/>
        <w:tblLook w:firstColumn="1" w:firstRow="1" w:lastColumn="0" w:lastRow="0" w:noHBand="0" w:noVBand="1" w:val="04A0"/>
      </w:tblPr>
      <w:tblGrid>
        <w:gridCol w:w="4824"/>
        <w:gridCol w:w="4824"/>
      </w:tblGrid>
      <w:tr>
        <w:tc>
          <w:tcPr>
            <w:tcW w:type="dxa" w:w="2808"/>
          </w:tcPr>
          <w:p>
            <w:r/>
            <w:r>
              <w:rPr>
                <w:b/>
                <w:sz w:val="17"/>
              </w:rPr>
              <w:t>Leaf</w:t>
            </w:r>
          </w:p>
        </w:tc>
        <w:tc>
          <w:tcPr>
            <w:tcW w:type="dxa" w:w="7056"/>
          </w:tcPr>
          <w:p>
            <w:r/>
            <w:r>
              <w:rPr>
                <w:b/>
                <w:sz w:val="17"/>
              </w:rPr>
              <w:t>Corrected declaration (lift as written)</w:t>
            </w:r>
          </w:p>
        </w:tc>
      </w:tr>
      <w:tr>
        <w:tc>
          <w:tcPr>
            <w:tcW w:type="dxa" w:w="2808"/>
          </w:tcPr>
          <w:p>
            <w:r/>
            <w:r>
              <w:rPr>
                <w:sz w:val="17"/>
              </w:rPr>
              <w:t>3.2.S.4.1 Tbl 3, Identity / Molecular Weight, ESI-MS</w:t>
            </w:r>
          </w:p>
        </w:tc>
        <w:tc>
          <w:tcPr>
            <w:tcW w:type="dxa" w:w="7056"/>
          </w:tcPr>
          <w:p>
            <w:r/>
            <w:r>
              <w:rPr>
                <w:sz w:val="17"/>
              </w:rPr>
              <w:t>sense strand: 10,937.31 (±0.1%) Da</w:t>
              <w:br/>
              <w:t>antisense strand: 7,007.59 (±0.1%) Da</w:t>
              <w:br/>
              <w:t>[transposition corrected; ±0.1% = ±10.9 Da and ±7.0 Da respectively]</w:t>
            </w:r>
          </w:p>
        </w:tc>
      </w:tr>
      <w:tr>
        <w:tc>
          <w:tcPr>
            <w:tcW w:type="dxa" w:w="2808"/>
          </w:tcPr>
          <w:p>
            <w:r/>
            <w:r>
              <w:rPr>
                <w:sz w:val="17"/>
              </w:rPr>
              <w:t>3.2.S.4.1 Tbl 1 / Tbl 2, Identity, IPRP-HPLC-MS</w:t>
            </w:r>
          </w:p>
        </w:tc>
        <w:tc>
          <w:tcPr>
            <w:tcW w:type="dxa" w:w="7056"/>
          </w:tcPr>
          <w:p>
            <w:r/>
            <w:r>
              <w:rPr>
                <w:sz w:val="17"/>
              </w:rPr>
              <w:t>sense strand: 10,937.3 ±5 Da (unchanged); antisense strand: 7,007.6 ±4 Da (unchanged). Recommend harmonising to the ±0.1% form used in Table 3 so that one tolerance convention governs the leaf.</w:t>
            </w:r>
          </w:p>
        </w:tc>
      </w:tr>
      <w:tr>
        <w:tc>
          <w:tcPr>
            <w:tcW w:type="dxa" w:w="2808"/>
          </w:tcPr>
          <w:p>
            <w:r/>
            <w:r>
              <w:rPr>
                <w:sz w:val="17"/>
              </w:rPr>
              <w:t>3.2.S.1.2 §3.2.S.1.2.2, final sentence</w:t>
            </w:r>
          </w:p>
        </w:tc>
        <w:tc>
          <w:tcPr>
            <w:tcW w:type="dxa" w:w="7056"/>
          </w:tcPr>
          <w:p>
            <w:r/>
            <w:r>
              <w:rPr>
                <w:sz w:val="17"/>
              </w:rPr>
              <w:t>"The antisense strand contains 2^4 = 16 stereoisomers, the sense strand contains 2^8 = 256 stereoisomers, and the 2439-exNA drug substance, being the assembly of two antisense strands and one sense strand, contains 16 x 16 x 256 = 2^16 = 65,536 phosphorus diastereoisomers."</w:t>
            </w:r>
          </w:p>
        </w:tc>
      </w:tr>
      <w:tr>
        <w:tc>
          <w:tcPr>
            <w:tcW w:type="dxa" w:w="2808"/>
          </w:tcPr>
          <w:p>
            <w:r/>
            <w:r>
              <w:rPr>
                <w:sz w:val="17"/>
              </w:rPr>
              <w:t>3.2.S.1.3 Tbl 1, Stereochemistry / chirality, final sentence</w:t>
            </w:r>
          </w:p>
        </w:tc>
        <w:tc>
          <w:tcPr>
            <w:tcW w:type="dxa" w:w="7056"/>
          </w:tcPr>
          <w:p>
            <w:r/>
            <w:r>
              <w:rPr>
                <w:sz w:val="17"/>
              </w:rPr>
              <w:t>"2439-exNA drug substance is formed from 2 antisense strands for every 1 sense strand, containing 4 and 8 phosphorothioate linkages respectively, giving 2^4 = 16 and 2^8 = 256 configurations per strand and 16 x 16 x 256 = 2^16 = 65,536 phosphorus diastereoisomers for the assembly. With the single racemic linker centre this gives 131,072 stereoisomeric forms in total. The molecule contains 313 chiral centres (74 nucleosides x 4, plus 16 phosphorothioate centres, plus 1 linker centre)."</w:t>
            </w:r>
          </w:p>
        </w:tc>
      </w:tr>
      <w:tr>
        <w:tc>
          <w:tcPr>
            <w:tcW w:type="dxa" w:w="2808"/>
          </w:tcPr>
          <w:p>
            <w:r/>
            <w:r>
              <w:rPr>
                <w:sz w:val="17"/>
              </w:rPr>
              <w:t>3.2.S.1.1, Other Non-Proprietary Names</w:t>
            </w:r>
          </w:p>
        </w:tc>
        <w:tc>
          <w:tcPr>
            <w:tcW w:type="dxa" w:w="7056"/>
          </w:tcPr>
          <w:p>
            <w:r/>
            <w:r>
              <w:rPr>
                <w:sz w:val="17"/>
              </w:rPr>
              <w:t>Hongene name for the duplex: CP-OS123</w:t>
              <w:br/>
              <w:t>Hongene name for the antisense strand: OS121 (CP-OS121)</w:t>
              <w:br/>
              <w:t>Hongene name for the sense strand: OS122 (CP-OS122)</w:t>
            </w:r>
          </w:p>
        </w:tc>
      </w:tr>
      <w:tr>
        <w:tc>
          <w:tcPr>
            <w:tcW w:type="dxa" w:w="2808"/>
          </w:tcPr>
          <w:p>
            <w:r/>
            <w:r>
              <w:rPr>
                <w:sz w:val="17"/>
              </w:rPr>
              <w:t>3.2.S.1.1, IUPAC antisense name, first two linkages</w:t>
            </w:r>
          </w:p>
        </w:tc>
        <w:tc>
          <w:tcPr>
            <w:tcW w:type="dxa" w:w="7056"/>
          </w:tcPr>
          <w:p>
            <w:r/>
            <w:r>
              <w:rPr>
                <w:sz w:val="17"/>
              </w:rPr>
              <w:t>Replace "(6'→3')" with "(5'→3')" at both occurrences. Re-set the row label "Chemical name of Strand 2:" against the antisense-strand name it introduces.</w:t>
            </w:r>
          </w:p>
        </w:tc>
      </w:tr>
      <w:tr>
        <w:tc>
          <w:tcPr>
            <w:tcW w:type="dxa" w:w="2808"/>
          </w:tcPr>
          <w:p>
            <w:r/>
            <w:r>
              <w:rPr>
                <w:sz w:val="17"/>
              </w:rPr>
              <w:t>3.2.S.1.1, Company or Laboratory Code</w:t>
            </w:r>
          </w:p>
        </w:tc>
        <w:tc>
          <w:tcPr>
            <w:tcW w:type="dxa" w:w="7056"/>
          </w:tcPr>
          <w:p>
            <w:r/>
            <w:r>
              <w:rPr>
                <w:sz w:val="17"/>
              </w:rPr>
              <w:t>Retain "PrP-lowering divalent siRNA 2439-exNA (sodium salt)". Under MAPP 5021.1 the salt form is named; it is the strength that must be free-acid-based. Add the sentence: "Strength of the drug product is expressed on the free-acid basis in accordance with MAPP 5021.1; see 3.2.P.5.6.2."</w:t>
            </w:r>
          </w:p>
        </w:tc>
      </w:tr>
      <w:tr>
        <w:tc>
          <w:tcPr>
            <w:tcW w:type="dxa" w:w="2808"/>
          </w:tcPr>
          <w:p>
            <w:r/>
            <w:r>
              <w:rPr>
                <w:sz w:val="17"/>
              </w:rPr>
              <w:t>3.2.S.1.2 header</w:t>
            </w:r>
          </w:p>
        </w:tc>
        <w:tc>
          <w:tcPr>
            <w:tcW w:type="dxa" w:w="7056"/>
          </w:tcPr>
          <w:p>
            <w:r/>
            <w:r>
              <w:rPr>
                <w:sz w:val="17"/>
              </w:rPr>
              <w:t>"IND No. 167326 Serial No. 0003" [replacing "IND # to be added"].</w:t>
            </w:r>
          </w:p>
        </w:tc>
      </w:tr>
      <w:tr>
        <w:tc>
          <w:tcPr>
            <w:tcW w:type="dxa" w:w="2808"/>
          </w:tcPr>
          <w:p>
            <w:r/>
            <w:r>
              <w:rPr>
                <w:sz w:val="17"/>
              </w:rPr>
              <w:t>Terminology, all leaves</w:t>
            </w:r>
          </w:p>
        </w:tc>
        <w:tc>
          <w:tcPr>
            <w:tcW w:type="dxa" w:w="7056"/>
          </w:tcPr>
          <w:p>
            <w:r/>
            <w:r>
              <w:rPr>
                <w:sz w:val="17"/>
              </w:rPr>
              <w:t>Standardise on "duplex" for the three-strand assembly. 3.2.S.1.2 uses "triplex" in one sentence and "duplex" elsewhere; 3.2.P.2.1.1.1 reads "24390-exNA" for 2439-exNA. The Agency letter itself reads "2349-exNA" at Comment 6, and the symptomatic protocol reproduces that transposition at §3.2 — worth a one-line clarification in the cover letter that 2439-exNA is the sole compound.</w:t>
            </w:r>
          </w:p>
        </w:tc>
      </w:tr>
    </w:tbl>
    <w:p/>
    <w:p>
      <w:pPr>
        <w:pStyle w:val="Heading1"/>
      </w:pPr>
      <w:r>
        <w:t>5. Loop 2 — the assay, and why it settles the basis</w:t>
      </w:r>
    </w:p>
    <w:p>
      <w:r>
        <w:rPr>
          <w:b w:val="0"/>
          <w:i w:val="0"/>
        </w:rPr>
        <w:t>The release assay is UV-visible spectrophotometry at 260 nm against an experimentally determined molar extinction coefficient. 3.2.P.5.2.1.3 reports epsilon = 549,107 M-1cm-1 and, "expressed as a conversion factor, 22.01 OD/mg for the free acid". That factor is not decorative — it is the number the reported result is computed with, and it is arithmetically diagnostic of the basis:</w:t>
      </w:r>
    </w:p>
    <w:tbl>
      <w:tblPr>
        <w:tblStyle w:val="TableGrid"/>
        <w:tblW w:type="auto" w:w="0"/>
        <w:jc w:val="center"/>
        <w:tblLook w:firstColumn="1" w:firstRow="1" w:lastColumn="0" w:lastRow="0" w:noHBand="0" w:noVBand="1" w:val="04A0"/>
      </w:tblPr>
      <w:tblGrid>
        <w:gridCol w:w="2412"/>
        <w:gridCol w:w="2412"/>
        <w:gridCol w:w="2412"/>
        <w:gridCol w:w="2412"/>
      </w:tblGrid>
      <w:tr>
        <w:tc>
          <w:tcPr>
            <w:tcW w:type="dxa" w:w="2880"/>
          </w:tcPr>
          <w:p>
            <w:r/>
            <w:r>
              <w:rPr>
                <w:b/>
                <w:sz w:val="17"/>
              </w:rPr>
              <w:t>Basis</w:t>
            </w:r>
          </w:p>
        </w:tc>
        <w:tc>
          <w:tcPr>
            <w:tcW w:type="dxa" w:w="1944"/>
          </w:tcPr>
          <w:p>
            <w:r/>
            <w:r>
              <w:rPr>
                <w:b/>
                <w:sz w:val="17"/>
              </w:rPr>
              <w:t>Molecular weight used</w:t>
            </w:r>
          </w:p>
        </w:tc>
        <w:tc>
          <w:tcPr>
            <w:tcW w:type="dxa" w:w="1584"/>
          </w:tcPr>
          <w:p>
            <w:r/>
            <w:r>
              <w:rPr>
                <w:b/>
                <w:sz w:val="17"/>
              </w:rPr>
              <w:t>549,107 / M</w:t>
            </w:r>
          </w:p>
        </w:tc>
        <w:tc>
          <w:tcPr>
            <w:tcW w:type="dxa" w:w="3456"/>
          </w:tcPr>
          <w:p>
            <w:r/>
            <w:r>
              <w:rPr>
                <w:b/>
                <w:sz w:val="17"/>
              </w:rPr>
              <w:t>Matches the filed factor?</w:t>
            </w:r>
          </w:p>
        </w:tc>
      </w:tr>
      <w:tr>
        <w:tc>
          <w:tcPr>
            <w:tcW w:type="dxa" w:w="2880"/>
          </w:tcPr>
          <w:p>
            <w:r/>
            <w:r>
              <w:rPr>
                <w:sz w:val="17"/>
              </w:rPr>
              <w:t>Free acid</w:t>
            </w:r>
          </w:p>
        </w:tc>
        <w:tc>
          <w:tcPr>
            <w:tcW w:type="dxa" w:w="1944"/>
          </w:tcPr>
          <w:p>
            <w:r/>
            <w:r>
              <w:rPr>
                <w:sz w:val="17"/>
              </w:rPr>
              <w:t>24,952.48 Da</w:t>
            </w:r>
          </w:p>
        </w:tc>
        <w:tc>
          <w:tcPr>
            <w:tcW w:type="dxa" w:w="1584"/>
          </w:tcPr>
          <w:p>
            <w:r/>
            <w:r>
              <w:rPr>
                <w:sz w:val="17"/>
              </w:rPr>
              <w:t>22.006 OD/mg</w:t>
            </w:r>
          </w:p>
        </w:tc>
        <w:tc>
          <w:tcPr>
            <w:tcW w:type="dxa" w:w="3456"/>
          </w:tcPr>
          <w:p>
            <w:r/>
            <w:r>
              <w:rPr>
                <w:sz w:val="17"/>
              </w:rPr>
              <w:t>YES — filed value is 22.01 OD/mg</w:t>
            </w:r>
          </w:p>
        </w:tc>
      </w:tr>
      <w:tr>
        <w:tc>
          <w:tcPr>
            <w:tcW w:type="dxa" w:w="2880"/>
          </w:tcPr>
          <w:p>
            <w:r/>
            <w:r>
              <w:rPr>
                <w:sz w:val="17"/>
              </w:rPr>
              <w:t>Sodium salt (corrected)</w:t>
            </w:r>
          </w:p>
        </w:tc>
        <w:tc>
          <w:tcPr>
            <w:tcW w:type="dxa" w:w="1944"/>
          </w:tcPr>
          <w:p>
            <w:r/>
            <w:r>
              <w:rPr>
                <w:sz w:val="17"/>
              </w:rPr>
              <w:t>26,623.1 Da</w:t>
            </w:r>
          </w:p>
        </w:tc>
        <w:tc>
          <w:tcPr>
            <w:tcW w:type="dxa" w:w="1584"/>
          </w:tcPr>
          <w:p>
            <w:r/>
            <w:r>
              <w:rPr>
                <w:sz w:val="17"/>
              </w:rPr>
              <w:t>20.625 OD/mg</w:t>
            </w:r>
          </w:p>
        </w:tc>
        <w:tc>
          <w:tcPr>
            <w:tcW w:type="dxa" w:w="3456"/>
          </w:tcPr>
          <w:p>
            <w:r/>
            <w:r>
              <w:rPr>
                <w:sz w:val="17"/>
              </w:rPr>
              <w:t>No</w:t>
            </w:r>
          </w:p>
        </w:tc>
      </w:tr>
      <w:tr>
        <w:tc>
          <w:tcPr>
            <w:tcW w:type="dxa" w:w="2880"/>
          </w:tcPr>
          <w:p>
            <w:r/>
            <w:r>
              <w:rPr>
                <w:sz w:val="17"/>
              </w:rPr>
              <w:t>Sodium salt (as currently mis-declared)</w:t>
            </w:r>
          </w:p>
        </w:tc>
        <w:tc>
          <w:tcPr>
            <w:tcW w:type="dxa" w:w="1944"/>
          </w:tcPr>
          <w:p>
            <w:r/>
            <w:r>
              <w:rPr>
                <w:sz w:val="17"/>
              </w:rPr>
              <w:t>26,531.16 Da</w:t>
            </w:r>
          </w:p>
        </w:tc>
        <w:tc>
          <w:tcPr>
            <w:tcW w:type="dxa" w:w="1584"/>
          </w:tcPr>
          <w:p>
            <w:r/>
            <w:r>
              <w:rPr>
                <w:sz w:val="17"/>
              </w:rPr>
              <w:t>20.696 OD/mg</w:t>
            </w:r>
          </w:p>
        </w:tc>
        <w:tc>
          <w:tcPr>
            <w:tcW w:type="dxa" w:w="3456"/>
          </w:tcPr>
          <w:p>
            <w:r/>
            <w:r>
              <w:rPr>
                <w:sz w:val="17"/>
              </w:rPr>
              <w:t>No</w:t>
            </w:r>
          </w:p>
        </w:tc>
      </w:tr>
    </w:tbl>
    <w:p/>
    <w:p>
      <w:r>
        <w:rPr>
          <w:b w:val="0"/>
          <w:i w:val="0"/>
        </w:rPr>
        <w:t>The result is unambiguous: every drug substance and drug product concentration in this docket, and every in-process value used to set the strength, is a free-acid concentration. Three corroborations:</w:t>
      </w:r>
    </w:p>
    <w:p>
      <w:pPr>
        <w:pStyle w:val="ListBullet"/>
      </w:pPr>
      <w:r>
        <w:t>3.2.P.5.6.2 states it in terms: "The total oligonucleotide concentration as a free acid in the investigational drug product is determined by Ultra-Violet Visible spectrophotometry at 260 nm... The label claim of 2439-exNA drug product refers to drug substance as free acid."</w:t>
      </w:r>
    </w:p>
    <w:p>
      <w:pPr>
        <w:pStyle w:val="ListBullet"/>
      </w:pPr>
      <w:r>
        <w:t>3.2.P.3.3 makes it structural. Step 2 compounds at 2x strength, Step 3 Q.S.-dilutes on the in-process UV assay to 90-110% of 10.0 mg/mL. Because the released strength is set by the assay and not by the weighing, the free-acid basis is enforced by the process irrespective of how 3.2.P.3.2 words the charge.</w:t>
      </w:r>
    </w:p>
    <w:p>
      <w:pPr>
        <w:pStyle w:val="ListBullet"/>
      </w:pPr>
      <w:r>
        <w:t>The pivotal GLP studies used the same basis. A-703-02 §4.1: "Concentrations were calculated using the extinction coefficient 549,107 L·mol-1·cm-1 (1x PBS) and the molecular weight of 24,952.47 Da (free acid)". Nonclinical and clinical exposures are therefore already on one basis; re-basing the clinical strength to the salt would silently deflate every clinical dose by 6.3% relative to the animal doses it is bridged to.</w:t>
      </w:r>
    </w:p>
    <w:p>
      <w:r>
        <w:rPr>
          <w:b w:val="0"/>
          <w:i w:val="0"/>
        </w:rPr>
        <w:t>Housekeeping on the assay leaves. 3.2.S.3.1.3 carries the same paragraph with epsilon and the conversion factor redacted as XXX; 3.2.P.5.2.1.3 carries the batch number redacted. The two must be reconciled in the amendment so that one leaf is not silent on the number the other governs. Insert into 3.2.S.3.1.3: "epsilon(260 nm, 1x PBS) = 549,107 L·mol-1·cm-1; conversion factor 22.01 OD/mg for the free acid (equivalently 20.63 OD/mg for the sodium salt form)." Also note 3.2.S.4.5.4 records that the extinction coefficient was determined only after release of the cGMP batch; the amendment should state whether the released drug substance assay value has been recalculated against the final coefficient.</w:t>
      </w:r>
    </w:p>
    <w:p>
      <w:r>
        <w:rPr>
          <w:b/>
        </w:rPr>
        <w:t xml:space="preserve">Conversion factors of record (use these, and only these): </w:t>
      </w:r>
      <w:r>
        <w:t>free acid -&gt; sodium salt, multiply by 1.06695. Sodium salt -&gt; free acid, multiply by 0.93725. A260 factor 22.01 OD/mg free acid; 20.63 OD/mg sodium salt. The previously implied factor 26,531.16 / 24,952.48 = 1.06327 is withdrawn as it derives from the defective salt-side molecular weight.</w:t>
      </w:r>
    </w:p>
    <w:p>
      <w:pPr>
        <w:pStyle w:val="Heading1"/>
      </w:pPr>
      <w:r>
        <w:t>6. Loop 3 — the batch-formula conversion (the unresolved item, stated as such)</w:t>
      </w:r>
    </w:p>
    <w:p>
      <w:pPr>
        <w:pStyle w:val="Heading2"/>
      </w:pPr>
      <w:r>
        <w:t>6.1 What the leaf says, and what it does not</w:t>
      </w:r>
    </w:p>
    <w:p>
      <w:r>
        <w:rPr>
          <w:b w:val="0"/>
          <w:i w:val="0"/>
        </w:rPr>
        <w:t>3.2.P.3.2 Table 2 charges 34.61 g of 2439-exNA drug substance into 2,960 g of formulation buffer for a batch described as "approximately 3 L of 10 mg/mL 2439-exNA". Footnote a reads, in full: "gross weight, sodium salt form of 2439-exNA drug substance." It declares the weighing convention and is silent on the basis of the 10 mg/mL it is charged against, and on the two corrections that stand between a gross salt weight and a free-acid content: the molecular-weight ratio, and the lot's water and non-oligonucleotide content.</w:t>
      </w:r>
    </w:p>
    <w:p>
      <w:pPr>
        <w:pStyle w:val="Heading2"/>
      </w:pPr>
      <w:r>
        <w:t>6.2 Why the leaf alone does not resolve</w:t>
      </w:r>
    </w:p>
    <w:p>
      <w:r>
        <w:rPr>
          <w:b w:val="0"/>
          <w:i w:val="0"/>
        </w:rPr>
        <w:t>Batch volume. 2,960 g buffer + 34.61 g drug substance = 2,994.61 g of formulation. At the density of record (3.2.P.2.2.3, 1.01-1.02 g/mL; the leaf states these units as "mg/mL", itself an error to correct) the batch volume is 2,950 mL, range 2,936-2,965 mL. The "approximately 3 L" of the leaf text is therefore ~2.95 L.</w:t>
      </w:r>
    </w:p>
    <w:p>
      <w:r>
        <w:rPr>
          <w:b w:val="0"/>
          <w:i w:val="0"/>
        </w:rPr>
        <w:t>Both readings survive the arithmetic:</w:t>
      </w:r>
    </w:p>
    <w:tbl>
      <w:tblPr>
        <w:tblStyle w:val="TableGrid"/>
        <w:tblW w:type="auto" w:w="0"/>
        <w:jc w:val="center"/>
        <w:tblLook w:firstColumn="1" w:firstRow="1" w:lastColumn="0" w:lastRow="0" w:noHBand="0" w:noVBand="1" w:val="04A0"/>
      </w:tblPr>
      <w:tblGrid>
        <w:gridCol w:w="1930"/>
        <w:gridCol w:w="1930"/>
        <w:gridCol w:w="1930"/>
        <w:gridCol w:w="1930"/>
        <w:gridCol w:w="1930"/>
      </w:tblGrid>
      <w:tr>
        <w:tc>
          <w:tcPr>
            <w:tcW w:type="dxa" w:w="2160"/>
          </w:tcPr>
          <w:p>
            <w:r/>
            <w:r>
              <w:rPr>
                <w:b/>
                <w:sz w:val="17"/>
              </w:rPr>
              <w:t>Reading of the 10 mg/mL target</w:t>
            </w:r>
          </w:p>
        </w:tc>
        <w:tc>
          <w:tcPr>
            <w:tcW w:type="dxa" w:w="1656"/>
          </w:tcPr>
          <w:p>
            <w:r/>
            <w:r>
              <w:rPr>
                <w:b/>
                <w:sz w:val="17"/>
              </w:rPr>
              <w:t>Active required for 2,950 mL</w:t>
            </w:r>
          </w:p>
        </w:tc>
        <w:tc>
          <w:tcPr>
            <w:tcW w:type="dxa" w:w="1656"/>
          </w:tcPr>
          <w:p>
            <w:r/>
            <w:r>
              <w:rPr>
                <w:b/>
                <w:sz w:val="17"/>
              </w:rPr>
              <w:t>Sodium-salt equivalent required</w:t>
            </w:r>
          </w:p>
        </w:tc>
        <w:tc>
          <w:tcPr>
            <w:tcW w:type="dxa" w:w="2304"/>
          </w:tcPr>
          <w:p>
            <w:r/>
            <w:r>
              <w:rPr>
                <w:b/>
                <w:sz w:val="17"/>
              </w:rPr>
              <w:t>Implied as-is factor (1-w) x P from the 34.61 g charge</w:t>
            </w:r>
          </w:p>
        </w:tc>
        <w:tc>
          <w:tcPr>
            <w:tcW w:type="dxa" w:w="2232"/>
          </w:tcPr>
          <w:p>
            <w:r/>
            <w:r>
              <w:rPr>
                <w:b/>
                <w:sz w:val="17"/>
              </w:rPr>
              <w:t>Admissible under the DS specification?</w:t>
            </w:r>
          </w:p>
        </w:tc>
      </w:tr>
      <w:tr>
        <w:tc>
          <w:tcPr>
            <w:tcW w:type="dxa" w:w="2160"/>
          </w:tcPr>
          <w:p>
            <w:r/>
            <w:r>
              <w:rPr>
                <w:sz w:val="17"/>
              </w:rPr>
              <w:t>Free acid (position taken)</w:t>
            </w:r>
          </w:p>
        </w:tc>
        <w:tc>
          <w:tcPr>
            <w:tcW w:type="dxa" w:w="1656"/>
          </w:tcPr>
          <w:p>
            <w:r/>
            <w:r>
              <w:rPr>
                <w:sz w:val="17"/>
              </w:rPr>
              <w:t>29.50 g free acid</w:t>
            </w:r>
          </w:p>
        </w:tc>
        <w:tc>
          <w:tcPr>
            <w:tcW w:type="dxa" w:w="1656"/>
          </w:tcPr>
          <w:p>
            <w:r/>
            <w:r>
              <w:rPr>
                <w:sz w:val="17"/>
              </w:rPr>
              <w:t>31.48 g (x 1.06695)</w:t>
            </w:r>
          </w:p>
        </w:tc>
        <w:tc>
          <w:tcPr>
            <w:tcW w:type="dxa" w:w="2304"/>
          </w:tcPr>
          <w:p>
            <w:r/>
            <w:r>
              <w:rPr>
                <w:sz w:val="17"/>
              </w:rPr>
              <w:t>31.48 / 34.61 = 0.9095, i.e. 9.05% combined water plus non-oligonucleotide mass</w:t>
            </w:r>
          </w:p>
        </w:tc>
        <w:tc>
          <w:tcPr>
            <w:tcW w:type="dxa" w:w="2232"/>
          </w:tcPr>
          <w:p>
            <w:r/>
            <w:r>
              <w:rPr>
                <w:sz w:val="17"/>
              </w:rPr>
              <w:t>Yes, comfortably. Consistent with a lyophilisate at ~8-9% water and near-theoretical sodium.</w:t>
            </w:r>
          </w:p>
        </w:tc>
      </w:tr>
      <w:tr>
        <w:tc>
          <w:tcPr>
            <w:tcW w:type="dxa" w:w="2160"/>
          </w:tcPr>
          <w:p>
            <w:r/>
            <w:r>
              <w:rPr>
                <w:sz w:val="17"/>
              </w:rPr>
              <w:t>Sodium salt (rejected)</w:t>
            </w:r>
          </w:p>
        </w:tc>
        <w:tc>
          <w:tcPr>
            <w:tcW w:type="dxa" w:w="1656"/>
          </w:tcPr>
          <w:p>
            <w:r/>
            <w:r>
              <w:rPr>
                <w:sz w:val="17"/>
              </w:rPr>
              <w:t>29.50 g salt</w:t>
            </w:r>
          </w:p>
        </w:tc>
        <w:tc>
          <w:tcPr>
            <w:tcW w:type="dxa" w:w="1656"/>
          </w:tcPr>
          <w:p>
            <w:r/>
            <w:r>
              <w:rPr>
                <w:sz w:val="17"/>
              </w:rPr>
              <w:t>29.50 g</w:t>
            </w:r>
          </w:p>
        </w:tc>
        <w:tc>
          <w:tcPr>
            <w:tcW w:type="dxa" w:w="2304"/>
          </w:tcPr>
          <w:p>
            <w:r/>
            <w:r>
              <w:rPr>
                <w:sz w:val="17"/>
              </w:rPr>
              <w:t>29.50 / 34.61 = 0.8525, i.e. 14.75%</w:t>
            </w:r>
          </w:p>
        </w:tc>
        <w:tc>
          <w:tcPr>
            <w:tcW w:type="dxa" w:w="2232"/>
          </w:tcPr>
          <w:p>
            <w:r/>
            <w:r>
              <w:rPr>
                <w:sz w:val="17"/>
              </w:rPr>
              <w:t>Yes, but only by consuming almost the entire NMT 15% water allowance at 100% oligonucleotide content and zero excess sodium — implausible for a "significantly hygroscopic" amorphous lyophilisate (3.2.S.1.3).</w:t>
            </w:r>
          </w:p>
        </w:tc>
      </w:tr>
    </w:tbl>
    <w:p/>
    <w:p>
      <w:r>
        <w:rPr>
          <w:b w:val="0"/>
          <w:i w:val="0"/>
        </w:rPr>
        <w:t>Neither reading is excluded by the batch formula, because the two inputs that would discriminate them are redacted in the docket as filed: the Karl Fischer water content (3.2.S.3.1.9, "A water content value of XXX was obtained") and the drug substance lot content and sodium result (3.2.S.4.4 Table 4, all results XXX). We decline to assume a water content in order to make the conversion appear closed.</w:t>
      </w:r>
    </w:p>
    <w:p>
      <w:r>
        <w:rPr>
          <w:b w:val="0"/>
          <w:i w:val="0"/>
        </w:rPr>
        <w:t>The executed batch is directionally informative but not dispositive. Batch 240421005 released at 99% of the 10 mg/mL target (3.2.P.5.4), i.e. 9.9 mg/mL. On the free-acid reading that implies 29.21 g of free acid from a 34.61 g charge — an as-is free-acid content of 84.4% w/w, equivalently 90.0% w/w as the Na76 salt, leaving 10.0% for water plus excess sodium. On the salt reading it implies an as-is free-acid content of 79.1% w/w, requiring water plus non-oligonucleotide mass of 20.9%. The first is ordinary; the second is at the outer edge of what the specifications permit. This favours the free-acid reading but does not prove it, because area-percent purity is not a w/w content factor and the two cannot be equated.</w:t>
      </w:r>
    </w:p>
    <w:p>
      <w:pPr>
        <w:pStyle w:val="Heading2"/>
      </w:pPr>
      <w:r>
        <w:t>6.3 Position</w:t>
      </w:r>
    </w:p>
    <w:p>
      <w:r>
        <w:rPr>
          <w:b w:val="0"/>
          <w:i w:val="0"/>
        </w:rPr>
        <w:t>The strength basis is settled by Section 5, not by 3.2.P.3.2. Because 3.2.P.3.3 Step 3 Q.S.-dilutes to the free-acid assay target, the batch-formula charge is an input target and not the strength determinant; the released strength is free-acid-based whatever the footnote says. We therefore do not change 34.61 g. We do replace the footnote with an explicit conversion statement, and we require the two redacted lot values to be inserted before the amended leaf is filed — not back-calculated from the target.</w:t>
      </w:r>
    </w:p>
    <w:p>
      <w:pPr>
        <w:pStyle w:val="Heading2"/>
      </w:pPr>
      <w:r>
        <w:t>6.4 Corrected declaration — 3.2.P.3.2 footnote a and accompanying text (replace in full)</w:t>
      </w:r>
    </w:p>
    <w:p>
      <w:r>
        <w:rPr>
          <w:b w:val="0"/>
          <w:i/>
        </w:rPr>
        <w:t>Lift as written. Bracketed items are the two values that must be taken from the batch record, not inferred.</w:t>
      </w:r>
    </w:p>
    <w:tbl>
      <w:tblPr>
        <w:tblStyle w:val="TableGrid"/>
        <w:tblW w:type="auto" w:w="0"/>
        <w:jc w:val="center"/>
        <w:tblLook w:firstColumn="1" w:firstRow="1" w:lastColumn="0" w:lastRow="0" w:noHBand="0" w:noVBand="1" w:val="04A0"/>
      </w:tblPr>
      <w:tblGrid>
        <w:gridCol w:w="4824"/>
        <w:gridCol w:w="4824"/>
      </w:tblGrid>
      <w:tr>
        <w:tc>
          <w:tcPr>
            <w:tcW w:type="dxa" w:w="2448"/>
          </w:tcPr>
          <w:p>
            <w:r/>
            <w:r>
              <w:rPr>
                <w:b/>
                <w:sz w:val="17"/>
              </w:rPr>
              <w:t>Element</w:t>
            </w:r>
          </w:p>
        </w:tc>
        <w:tc>
          <w:tcPr>
            <w:tcW w:type="dxa" w:w="7416"/>
          </w:tcPr>
          <w:p>
            <w:r/>
            <w:r>
              <w:rPr>
                <w:b/>
                <w:sz w:val="17"/>
              </w:rPr>
              <w:t>Text</w:t>
            </w:r>
          </w:p>
        </w:tc>
      </w:tr>
      <w:tr>
        <w:tc>
          <w:tcPr>
            <w:tcW w:type="dxa" w:w="2448"/>
          </w:tcPr>
          <w:p>
            <w:r/>
            <w:r>
              <w:rPr>
                <w:sz w:val="17"/>
              </w:rPr>
              <w:t>Footnote a to Table 2</w:t>
            </w:r>
          </w:p>
        </w:tc>
        <w:tc>
          <w:tcPr>
            <w:tcW w:type="dxa" w:w="7416"/>
          </w:tcPr>
          <w:p>
            <w:r/>
            <w:r>
              <w:rPr>
                <w:sz w:val="17"/>
              </w:rPr>
              <w:t>"a. Quantity of 2439-exNA drug substance is stated as the as-is (gross) weight of the sodium salt form (C763H880F30N268O481P74S16Na76, M = 26,623.1 Da). The drug product label claim of 10.0 mg/mL is expressed on the free-acid basis (C763H956F30N268O481P74S16, M = 24,952.48 Da) in accordance with 3.2.P.5.6.2 and MAPP 5021.1. The gross charge is calculated as m(DS) = [C x V / 1000] x 1.06695 / [(1 - w) x P], where C = 10.0 mg/mL free acid, V = batch volume in mL, 1.06695 = 26,623.1 / 24,952.48 is the free-acid to sodium-salt molecular-weight ratio, w = water content of the lot (USP &lt;921&gt;, w/w fraction, 3.2.S.3.1.9) and P = as-is oligonucleotide content factor of the lot. Final strength is established by the in-process UV assay and Q.S. dilution at Step 3 of 3.2.P.3.3, not by this charge."</w:t>
            </w:r>
          </w:p>
        </w:tc>
      </w:tr>
      <w:tr>
        <w:tc>
          <w:tcPr>
            <w:tcW w:type="dxa" w:w="2448"/>
          </w:tcPr>
          <w:p>
            <w:r/>
            <w:r>
              <w:rPr>
                <w:sz w:val="17"/>
              </w:rPr>
              <w:t>New paragraph beneath Table 2 — batch conversion statement</w:t>
            </w:r>
          </w:p>
        </w:tc>
        <w:tc>
          <w:tcPr>
            <w:tcW w:type="dxa" w:w="7416"/>
          </w:tcPr>
          <w:p>
            <w:r/>
            <w:r>
              <w:rPr>
                <w:sz w:val="17"/>
              </w:rPr>
              <w:t>"Batch conversion for the GMP batch. Formulation mass 2,960 g formulation buffer + 34.61 g 2439-exNA drug substance = 2,994.61 g. At the measured solution density of 1.015 g/mL (range 1.01-1.02 g/mL, 3.2.P.2.2.3) the batch volume is 2,950 mL (range 2,936-2,965 mL). The free-acid requirement at 10.0 mg/mL is therefore 29.50 g, equivalent to 31.48 g of anhydrous, 100%-content sodium salt. The recorded gross charge of 34.61 g corresponds to an as-is net factor (1 - w) x P of 0.9095, i.e. 9.05% w/w combined water and non-oligonucleotide content. This is consistent with the lot water content of [insert KF result, % w/w] and sodium content of [insert IC result, % w/w on an anhydrous basis] reported in 3.2.S.4.4."</w:t>
            </w:r>
          </w:p>
        </w:tc>
      </w:tr>
      <w:tr>
        <w:tc>
          <w:tcPr>
            <w:tcW w:type="dxa" w:w="2448"/>
          </w:tcPr>
          <w:p>
            <w:r/>
            <w:r>
              <w:rPr>
                <w:sz w:val="17"/>
              </w:rPr>
              <w:t>Correction to 3.2.P.2.2.3</w:t>
            </w:r>
          </w:p>
        </w:tc>
        <w:tc>
          <w:tcPr>
            <w:tcW w:type="dxa" w:w="7416"/>
          </w:tcPr>
          <w:p>
            <w:r/>
            <w:r>
              <w:rPr>
                <w:sz w:val="17"/>
              </w:rPr>
              <w:t>"The density of the solution was determined to be about 1.01-1.02 g/mL." [units corrected from "mg/mL"]</w:t>
            </w:r>
          </w:p>
        </w:tc>
      </w:tr>
    </w:tbl>
    <w:p/>
    <w:p>
      <w:r>
        <w:rPr>
          <w:b/>
          <w:i w:val="0"/>
        </w:rPr>
        <w:t>Filing gate. If the inserted water and content values give a net factor materially different from 0.9095, the gross charge in the amended Table 2 must be restated as m(DS) = 31.48 / [(1 - w) x P] and the discrepancy against the executed 34.61 g explained in the same leaf. This is the one place in the amendment where a value cannot be finalised from the documents on file.</w:t>
      </w:r>
    </w:p>
    <w:p>
      <w:pPr>
        <w:pStyle w:val="Heading1"/>
      </w:pPr>
      <w:r>
        <w:t>7. Loop 4 — drug product presentation: fill, extractable volume and content</w:t>
      </w:r>
    </w:p>
    <w:p>
      <w:pPr>
        <w:pStyle w:val="Heading2"/>
      </w:pPr>
      <w:r>
        <w:t>7.1 Declarations reconciled</w:t>
      </w:r>
    </w:p>
    <w:tbl>
      <w:tblPr>
        <w:tblStyle w:val="TableGrid"/>
        <w:tblW w:type="auto" w:w="0"/>
        <w:jc w:val="center"/>
        <w:tblLook w:firstColumn="1" w:firstRow="1" w:lastColumn="0" w:lastRow="0" w:noHBand="0" w:noVBand="1" w:val="04A0"/>
      </w:tblPr>
      <w:tblGrid>
        <w:gridCol w:w="2412"/>
        <w:gridCol w:w="2412"/>
        <w:gridCol w:w="2412"/>
        <w:gridCol w:w="2412"/>
      </w:tblGrid>
      <w:tr>
        <w:tc>
          <w:tcPr>
            <w:tcW w:type="dxa" w:w="1656"/>
          </w:tcPr>
          <w:p>
            <w:r/>
            <w:r>
              <w:rPr>
                <w:b/>
                <w:sz w:val="17"/>
              </w:rPr>
              <w:t>Attribute</w:t>
            </w:r>
          </w:p>
        </w:tc>
        <w:tc>
          <w:tcPr>
            <w:tcW w:type="dxa" w:w="2304"/>
          </w:tcPr>
          <w:p>
            <w:r/>
            <w:r>
              <w:rPr>
                <w:b/>
                <w:sz w:val="17"/>
              </w:rPr>
              <w:t>Declared</w:t>
            </w:r>
          </w:p>
        </w:tc>
        <w:tc>
          <w:tcPr>
            <w:tcW w:type="dxa" w:w="1944"/>
          </w:tcPr>
          <w:p>
            <w:r/>
            <w:r>
              <w:rPr>
                <w:b/>
                <w:sz w:val="17"/>
              </w:rPr>
              <w:t>Source</w:t>
            </w:r>
          </w:p>
        </w:tc>
        <w:tc>
          <w:tcPr>
            <w:tcW w:type="dxa" w:w="3960"/>
          </w:tcPr>
          <w:p>
            <w:r/>
            <w:r>
              <w:rPr>
                <w:b/>
                <w:sz w:val="17"/>
              </w:rPr>
              <w:t>Check</w:t>
            </w:r>
          </w:p>
        </w:tc>
      </w:tr>
      <w:tr>
        <w:tc>
          <w:tcPr>
            <w:tcW w:type="dxa" w:w="1656"/>
          </w:tcPr>
          <w:p>
            <w:r/>
            <w:r>
              <w:rPr>
                <w:sz w:val="17"/>
              </w:rPr>
              <w:t>Container</w:t>
            </w:r>
          </w:p>
        </w:tc>
        <w:tc>
          <w:tcPr>
            <w:tcW w:type="dxa" w:w="2304"/>
          </w:tcPr>
          <w:p>
            <w:r/>
            <w:r>
              <w:rPr>
                <w:sz w:val="17"/>
              </w:rPr>
              <w:t>20 mm 6R Type I glass vial, ETFE-laminated bromobutyl stopper, 20 mm flip-off seal</w:t>
            </w:r>
          </w:p>
        </w:tc>
        <w:tc>
          <w:tcPr>
            <w:tcW w:type="dxa" w:w="1944"/>
          </w:tcPr>
          <w:p>
            <w:r/>
            <w:r>
              <w:rPr>
                <w:sz w:val="17"/>
              </w:rPr>
              <w:t>3.2.P.1; 3.2.P.2.4; 3.2.P.7</w:t>
            </w:r>
          </w:p>
        </w:tc>
        <w:tc>
          <w:tcPr>
            <w:tcW w:type="dxa" w:w="3960"/>
          </w:tcPr>
          <w:p>
            <w:r/>
            <w:r>
              <w:rPr>
                <w:sz w:val="17"/>
              </w:rPr>
              <w:t>Consistent across all three leaves.</w:t>
            </w:r>
          </w:p>
        </w:tc>
      </w:tr>
      <w:tr>
        <w:tc>
          <w:tcPr>
            <w:tcW w:type="dxa" w:w="1656"/>
          </w:tcPr>
          <w:p>
            <w:r/>
            <w:r>
              <w:rPr>
                <w:sz w:val="17"/>
              </w:rPr>
              <w:t>Fill volume</w:t>
            </w:r>
          </w:p>
        </w:tc>
        <w:tc>
          <w:tcPr>
            <w:tcW w:type="dxa" w:w="2304"/>
          </w:tcPr>
          <w:p>
            <w:r/>
            <w:r>
              <w:rPr>
                <w:sz w:val="17"/>
              </w:rPr>
              <w:t>5.3 mL</w:t>
            </w:r>
          </w:p>
        </w:tc>
        <w:tc>
          <w:tcPr>
            <w:tcW w:type="dxa" w:w="1944"/>
          </w:tcPr>
          <w:p>
            <w:r/>
            <w:r>
              <w:rPr>
                <w:sz w:val="17"/>
              </w:rPr>
              <w:t>3.2.P.1; 3.2.P.3.3 Step 5; IB</w:t>
            </w:r>
          </w:p>
        </w:tc>
        <w:tc>
          <w:tcPr>
            <w:tcW w:type="dxa" w:w="3960"/>
          </w:tcPr>
          <w:p>
            <w:r/>
            <w:r>
              <w:rPr>
                <w:sz w:val="17"/>
              </w:rPr>
              <w:t>Consistent.</w:t>
            </w:r>
          </w:p>
        </w:tc>
      </w:tr>
      <w:tr>
        <w:tc>
          <w:tcPr>
            <w:tcW w:type="dxa" w:w="1656"/>
          </w:tcPr>
          <w:p>
            <w:r/>
            <w:r>
              <w:rPr>
                <w:sz w:val="17"/>
              </w:rPr>
              <w:t>Extractable volume</w:t>
            </w:r>
          </w:p>
        </w:tc>
        <w:tc>
          <w:tcPr>
            <w:tcW w:type="dxa" w:w="2304"/>
          </w:tcPr>
          <w:p>
            <w:r/>
            <w:r>
              <w:rPr>
                <w:sz w:val="17"/>
              </w:rPr>
              <w:t>≥ 5.0 mL (executed batch 5.1-5.2 mL)</w:t>
            </w:r>
          </w:p>
        </w:tc>
        <w:tc>
          <w:tcPr>
            <w:tcW w:type="dxa" w:w="1944"/>
          </w:tcPr>
          <w:p>
            <w:r/>
            <w:r>
              <w:rPr>
                <w:sz w:val="17"/>
              </w:rPr>
              <w:t>3.2.P.5.1; 3.2.P.5.4</w:t>
            </w:r>
          </w:p>
        </w:tc>
        <w:tc>
          <w:tcPr>
            <w:tcW w:type="dxa" w:w="3960"/>
          </w:tcPr>
          <w:p>
            <w:r/>
            <w:r>
              <w:rPr>
                <w:sz w:val="17"/>
              </w:rPr>
              <w:t>Consistent.</w:t>
            </w:r>
          </w:p>
        </w:tc>
      </w:tr>
      <w:tr>
        <w:tc>
          <w:tcPr>
            <w:tcW w:type="dxa" w:w="1656"/>
          </w:tcPr>
          <w:p>
            <w:r/>
            <w:r>
              <w:rPr>
                <w:sz w:val="17"/>
              </w:rPr>
              <w:t>Excess volume</w:t>
            </w:r>
          </w:p>
        </w:tc>
        <w:tc>
          <w:tcPr>
            <w:tcW w:type="dxa" w:w="2304"/>
          </w:tcPr>
          <w:p>
            <w:r/>
            <w:r>
              <w:rPr>
                <w:sz w:val="17"/>
              </w:rPr>
              <w:t>0.30 mL = 6.0% of the 5.0 mL labeled volume</w:t>
            </w:r>
          </w:p>
        </w:tc>
        <w:tc>
          <w:tcPr>
            <w:tcW w:type="dxa" w:w="1944"/>
          </w:tcPr>
          <w:p>
            <w:r/>
            <w:r>
              <w:rPr>
                <w:sz w:val="17"/>
              </w:rPr>
              <w:t>derived</w:t>
            </w:r>
          </w:p>
        </w:tc>
        <w:tc>
          <w:tcPr>
            <w:tcW w:type="dxa" w:w="3960"/>
          </w:tcPr>
          <w:p>
            <w:r/>
            <w:r>
              <w:rPr>
                <w:sz w:val="17"/>
              </w:rPr>
              <w:t>Equals the excess recommended for a 5 mL single-dose vial of a mobile liquid in the Agency's Allowable Excess Volume guidance. Well-founded; retain.</w:t>
            </w:r>
          </w:p>
        </w:tc>
      </w:tr>
      <w:tr>
        <w:tc>
          <w:tcPr>
            <w:tcW w:type="dxa" w:w="1656"/>
          </w:tcPr>
          <w:p>
            <w:r/>
            <w:r>
              <w:rPr>
                <w:sz w:val="17"/>
              </w:rPr>
              <w:t>Strength</w:t>
            </w:r>
          </w:p>
        </w:tc>
        <w:tc>
          <w:tcPr>
            <w:tcW w:type="dxa" w:w="2304"/>
          </w:tcPr>
          <w:p>
            <w:r/>
            <w:r>
              <w:rPr>
                <w:sz w:val="17"/>
              </w:rPr>
              <w:t>10.0 mg/mL</w:t>
            </w:r>
          </w:p>
        </w:tc>
        <w:tc>
          <w:tcPr>
            <w:tcW w:type="dxa" w:w="1944"/>
          </w:tcPr>
          <w:p>
            <w:r/>
            <w:r>
              <w:rPr>
                <w:sz w:val="17"/>
              </w:rPr>
              <w:t>3.2.P.1; 3.2.P.5.1</w:t>
            </w:r>
          </w:p>
        </w:tc>
        <w:tc>
          <w:tcPr>
            <w:tcW w:type="dxa" w:w="3960"/>
          </w:tcPr>
          <w:p>
            <w:r/>
            <w:r>
              <w:rPr>
                <w:sz w:val="17"/>
              </w:rPr>
              <w:t>Free-acid basis per Section 5. Wording in 3.2.P.1 defective.</w:t>
            </w:r>
          </w:p>
        </w:tc>
      </w:tr>
      <w:tr>
        <w:tc>
          <w:tcPr>
            <w:tcW w:type="dxa" w:w="1656"/>
          </w:tcPr>
          <w:p>
            <w:r/>
            <w:r>
              <w:rPr>
                <w:sz w:val="17"/>
              </w:rPr>
              <w:t>Labeled content per vial</w:t>
            </w:r>
          </w:p>
        </w:tc>
        <w:tc>
          <w:tcPr>
            <w:tcW w:type="dxa" w:w="2304"/>
          </w:tcPr>
          <w:p>
            <w:r/>
            <w:r>
              <w:rPr>
                <w:sz w:val="17"/>
              </w:rPr>
              <w:t>not declared</w:t>
            </w:r>
          </w:p>
        </w:tc>
        <w:tc>
          <w:tcPr>
            <w:tcW w:type="dxa" w:w="1944"/>
          </w:tcPr>
          <w:p>
            <w:r/>
            <w:r>
              <w:rPr>
                <w:sz w:val="17"/>
              </w:rPr>
              <w:t>—</w:t>
            </w:r>
          </w:p>
        </w:tc>
        <w:tc>
          <w:tcPr>
            <w:tcW w:type="dxa" w:w="3960"/>
          </w:tcPr>
          <w:p>
            <w:r/>
            <w:r>
              <w:rPr>
                <w:sz w:val="17"/>
              </w:rPr>
              <w:t>GAP. Neither 3.2.P.1 nor 3.2.P.5.1 states a content per vial, although the protocol and IB both rely on "a 50 mg dose can be obtained from each vial".</w:t>
            </w:r>
          </w:p>
        </w:tc>
      </w:tr>
      <w:tr>
        <w:tc>
          <w:tcPr>
            <w:tcW w:type="dxa" w:w="1656"/>
          </w:tcPr>
          <w:p>
            <w:r/>
            <w:r>
              <w:rPr>
                <w:sz w:val="17"/>
              </w:rPr>
              <w:t>Second presentation</w:t>
            </w:r>
          </w:p>
        </w:tc>
        <w:tc>
          <w:tcPr>
            <w:tcW w:type="dxa" w:w="2304"/>
          </w:tcPr>
          <w:p>
            <w:r/>
            <w:r>
              <w:rPr>
                <w:sz w:val="17"/>
              </w:rPr>
              <w:t>vials filled at 2 mL</w:t>
            </w:r>
          </w:p>
        </w:tc>
        <w:tc>
          <w:tcPr>
            <w:tcW w:type="dxa" w:w="1944"/>
          </w:tcPr>
          <w:p>
            <w:r/>
            <w:r>
              <w:rPr>
                <w:sz w:val="17"/>
              </w:rPr>
              <w:t>3.2.P.3.3 Step 5</w:t>
            </w:r>
          </w:p>
        </w:tc>
        <w:tc>
          <w:tcPr>
            <w:tcW w:type="dxa" w:w="3960"/>
          </w:tcPr>
          <w:p>
            <w:r/>
            <w:r>
              <w:rPr>
                <w:sz w:val="17"/>
              </w:rPr>
              <w:t>GAP. Declared only inside the process description, as "for testing purposes only". Not in 3.2.P.1 or 3.2.P.7.</w:t>
            </w:r>
          </w:p>
        </w:tc>
      </w:tr>
      <w:tr>
        <w:tc>
          <w:tcPr>
            <w:tcW w:type="dxa" w:w="1656"/>
          </w:tcPr>
          <w:p>
            <w:r/>
            <w:r>
              <w:rPr>
                <w:sz w:val="17"/>
              </w:rPr>
              <w:t>Batch identity</w:t>
            </w:r>
          </w:p>
        </w:tc>
        <w:tc>
          <w:tcPr>
            <w:tcW w:type="dxa" w:w="2304"/>
          </w:tcPr>
          <w:p>
            <w:r/>
            <w:r>
              <w:rPr>
                <w:sz w:val="17"/>
              </w:rPr>
              <w:t>240421005 vs 240621005</w:t>
            </w:r>
          </w:p>
        </w:tc>
        <w:tc>
          <w:tcPr>
            <w:tcW w:type="dxa" w:w="1944"/>
          </w:tcPr>
          <w:p>
            <w:r/>
            <w:r>
              <w:rPr>
                <w:sz w:val="17"/>
              </w:rPr>
              <w:t>3.2.P.5.4 text/table; 3.2.P.8.1 Table 3</w:t>
            </w:r>
          </w:p>
        </w:tc>
        <w:tc>
          <w:tcPr>
            <w:tcW w:type="dxa" w:w="3960"/>
          </w:tcPr>
          <w:p>
            <w:r/>
            <w:r>
              <w:rPr>
                <w:sz w:val="17"/>
              </w:rPr>
              <w:t>INCONSISTENT. 3.2.P.5.4 gives 240421005 in the narrative and in the result column but 240621005 in the table title; 3.2.P.8.1 gives 240621005. One lot exists; fix to the batch record.</w:t>
            </w:r>
          </w:p>
        </w:tc>
      </w:tr>
      <w:tr>
        <w:tc>
          <w:tcPr>
            <w:tcW w:type="dxa" w:w="1656"/>
          </w:tcPr>
          <w:p>
            <w:r/>
            <w:r>
              <w:rPr>
                <w:sz w:val="17"/>
              </w:rPr>
              <w:t>Appearance method</w:t>
            </w:r>
          </w:p>
        </w:tc>
        <w:tc>
          <w:tcPr>
            <w:tcW w:type="dxa" w:w="2304"/>
          </w:tcPr>
          <w:p>
            <w:r/>
            <w:r>
              <w:rPr>
                <w:sz w:val="17"/>
              </w:rPr>
              <w:t>USP &lt;1&gt; vs USP &lt;790&gt;</w:t>
            </w:r>
          </w:p>
        </w:tc>
        <w:tc>
          <w:tcPr>
            <w:tcW w:type="dxa" w:w="1944"/>
          </w:tcPr>
          <w:p>
            <w:r/>
            <w:r>
              <w:rPr>
                <w:sz w:val="17"/>
              </w:rPr>
              <w:t>3.2.P.5.1 / 3.2.P.5.6.7 vs 3.2.P.5.4, 3.2.P.8.1</w:t>
            </w:r>
          </w:p>
        </w:tc>
        <w:tc>
          <w:tcPr>
            <w:tcW w:type="dxa" w:w="3960"/>
          </w:tcPr>
          <w:p>
            <w:r/>
            <w:r>
              <w:rPr>
                <w:sz w:val="17"/>
              </w:rPr>
              <w:t>INCONSISTENT. Specification cites USP &lt;1&gt;; the batch and stability tables cite USP &lt;790&gt;. Align to &lt;1&gt; (with &lt;790&gt; for visible particulates if intended as a separate test).</w:t>
            </w:r>
          </w:p>
        </w:tc>
      </w:tr>
    </w:tbl>
    <w:p/>
    <w:p>
      <w:pPr>
        <w:pStyle w:val="Heading2"/>
      </w:pPr>
      <w:r>
        <w:t>7.2 Corrected declarations — presentation and content</w:t>
      </w:r>
    </w:p>
    <w:tbl>
      <w:tblPr>
        <w:tblStyle w:val="TableGrid"/>
        <w:tblW w:type="auto" w:w="0"/>
        <w:jc w:val="center"/>
        <w:tblLook w:firstColumn="1" w:firstRow="1" w:lastColumn="0" w:lastRow="0" w:noHBand="0" w:noVBand="1" w:val="04A0"/>
      </w:tblPr>
      <w:tblGrid>
        <w:gridCol w:w="4824"/>
        <w:gridCol w:w="4824"/>
      </w:tblGrid>
      <w:tr>
        <w:tc>
          <w:tcPr>
            <w:tcW w:type="dxa" w:w="2808"/>
          </w:tcPr>
          <w:p>
            <w:r/>
            <w:r>
              <w:rPr>
                <w:b/>
                <w:sz w:val="17"/>
              </w:rPr>
              <w:t>Leaf</w:t>
            </w:r>
          </w:p>
        </w:tc>
        <w:tc>
          <w:tcPr>
            <w:tcW w:type="dxa" w:w="7056"/>
          </w:tcPr>
          <w:p>
            <w:r/>
            <w:r>
              <w:rPr>
                <w:b/>
                <w:sz w:val="17"/>
              </w:rPr>
              <w:t>Corrected declaration (lift as written)</w:t>
            </w:r>
          </w:p>
        </w:tc>
      </w:tr>
      <w:tr>
        <w:tc>
          <w:tcPr>
            <w:tcW w:type="dxa" w:w="2808"/>
          </w:tcPr>
          <w:p>
            <w:r/>
            <w:r>
              <w:rPr>
                <w:sz w:val="17"/>
              </w:rPr>
              <w:t>3.2.P.1, opening paragraph, active-content sentence</w:t>
            </w:r>
          </w:p>
        </w:tc>
        <w:tc>
          <w:tcPr>
            <w:tcW w:type="dxa" w:w="7056"/>
          </w:tcPr>
          <w:p>
            <w:r/>
            <w:r>
              <w:rPr>
                <w:sz w:val="17"/>
              </w:rPr>
              <w:t>"The formulation of 2439-exNA drug product in the vial contains 10.0 mg of 2439-exNA, expressed as the free acid (active moiety), per 1.0 mL, equivalent to 10.67 mg of 2439-exNA sodium salt per 1.0 mL, in a phosphate-buffered saline solution containing magnesium chloride. The fill volume is 5.3 mL with a deliverable (extractable) volume of 5.0 mL, giving a labeled content of 50.0 mg of 2439-exNA (free acid) per vial, equivalent to 53.3 mg as the sodium salt, and a nominal gross content of 53.0 mg (free acid) per vial."</w:t>
            </w:r>
          </w:p>
        </w:tc>
      </w:tr>
      <w:tr>
        <w:tc>
          <w:tcPr>
            <w:tcW w:type="dxa" w:w="2808"/>
          </w:tcPr>
          <w:p>
            <w:r/>
            <w:r>
              <w:rPr>
                <w:sz w:val="17"/>
              </w:rPr>
              <w:t>3.2.P.1 Table 1 and 3.2.P.2.1 Table 1, active row</w:t>
            </w:r>
          </w:p>
        </w:tc>
        <w:tc>
          <w:tcPr>
            <w:tcW w:type="dxa" w:w="7056"/>
          </w:tcPr>
          <w:p>
            <w:r/>
            <w:r>
              <w:rPr>
                <w:sz w:val="17"/>
              </w:rPr>
              <w:t>Component: "2439-exNA drug substance (expressed as 2439-exNA free acid)". Amount per 1.0 mL: "10.0 mg (free acid); equivalent to 10.67 mg sodium salt". Add table footnote: "The strength of 2439-exNA drug product is expressed on the free-acid basis in accordance with MAPP 5021.1 and 3.2.P.5.6.2. Conversion factor free acid -&gt; sodium salt = 1.06695 (26,623.1 / 24,952.48)."</w:t>
            </w:r>
          </w:p>
        </w:tc>
      </w:tr>
      <w:tr>
        <w:tc>
          <w:tcPr>
            <w:tcW w:type="dxa" w:w="2808"/>
          </w:tcPr>
          <w:p>
            <w:r/>
            <w:r>
              <w:rPr>
                <w:sz w:val="17"/>
              </w:rPr>
              <w:t>3.2.P.1 Table 1 and 3.2.P.2.1 Table 1, excipient rows</w:t>
            </w:r>
          </w:p>
        </w:tc>
        <w:tc>
          <w:tcPr>
            <w:tcW w:type="dxa" w:w="7056"/>
          </w:tcPr>
          <w:p>
            <w:r/>
            <w:r>
              <w:rPr>
                <w:sz w:val="17"/>
              </w:rPr>
              <w:t>Restate to batch-formula precision so the three leaves agree digit for digit: potassium dihydrogen phosphate 0.144 mg/mL; sodium phosphate dibasic heptahydrate 0.796 mg/mL; sodium chloride 9.058 mg/mL [was 9.06]; magnesium chloride hexahydrate 2.114 mg/mL [was 2.11]. These match 3.2.P.3.2 Table 1 (45.29 g and 10.57 g per 5,000 g) and Investigator Brochure Table 1 exactly.</w:t>
            </w:r>
          </w:p>
        </w:tc>
      </w:tr>
      <w:tr>
        <w:tc>
          <w:tcPr>
            <w:tcW w:type="dxa" w:w="2808"/>
          </w:tcPr>
          <w:p>
            <w:r/>
            <w:r>
              <w:rPr>
                <w:sz w:val="17"/>
              </w:rPr>
              <w:t>3.2.P.1, second presentation</w:t>
            </w:r>
          </w:p>
        </w:tc>
        <w:tc>
          <w:tcPr>
            <w:tcW w:type="dxa" w:w="7056"/>
          </w:tcPr>
          <w:p>
            <w:r/>
            <w:r>
              <w:rPr>
                <w:sz w:val="17"/>
              </w:rPr>
              <w:t>Add: "A small number of vials of the same drug product were filled at 2 mL for analytical and stability testing purposes only (3.2.P.3.3). These vials are not labeled for, or supplied to, clinical sites."</w:t>
            </w:r>
          </w:p>
        </w:tc>
      </w:tr>
      <w:tr>
        <w:tc>
          <w:tcPr>
            <w:tcW w:type="dxa" w:w="2808"/>
          </w:tcPr>
          <w:p>
            <w:r/>
            <w:r>
              <w:rPr>
                <w:sz w:val="17"/>
              </w:rPr>
              <w:t>3.2.P.5.1, new row (responds to Comment 11)</w:t>
            </w:r>
          </w:p>
        </w:tc>
        <w:tc>
          <w:tcPr>
            <w:tcW w:type="dxa" w:w="7056"/>
          </w:tcPr>
          <w:p>
            <w:r/>
            <w:r>
              <w:rPr>
                <w:sz w:val="17"/>
              </w:rPr>
              <w:t>Test: Gross content per container. Method: gravimetric fill weight (USP &lt;697&gt; apparatus) x assay by UV-visible spectrophotometry. Acceptance criteria: 47.7-58.3 mg 2439-exNA (free acid) per container (90.0-110.0% of the 53.0 mg nominal gross content), and NLT 50.0 mg per container. Report value.</w:t>
            </w:r>
          </w:p>
        </w:tc>
      </w:tr>
      <w:tr>
        <w:tc>
          <w:tcPr>
            <w:tcW w:type="dxa" w:w="2808"/>
          </w:tcPr>
          <w:p>
            <w:r/>
            <w:r>
              <w:rPr>
                <w:sz w:val="17"/>
              </w:rPr>
              <w:t>3.2.P.5.6, new subsection to justify the above</w:t>
            </w:r>
          </w:p>
        </w:tc>
        <w:tc>
          <w:tcPr>
            <w:tcW w:type="dxa" w:w="7056"/>
          </w:tcPr>
          <w:p>
            <w:r/>
            <w:r>
              <w:rPr>
                <w:sz w:val="17"/>
              </w:rPr>
              <w:t>"Nominal gross content is 53.0 mg of 2439-exNA (free acid) per container: 10.0 mg/mL x 5.3 mL nominal fill. The labeled content is 50.0 mg in a deliverable volume of 5.0 mL. The excess of 0.30 mL is 6.0% of the labeled volume and equals the excess recommended for a 5 mL single-dose container of a mobile liquid; it is the minimum necessary to permit withdrawal of the labeled volume through a spinal-dose transfer set. The gross content criterion ensures that the labeled content is delivered and that the excess does not exceed the assay content specification."</w:t>
            </w:r>
          </w:p>
        </w:tc>
      </w:tr>
    </w:tbl>
    <w:p/>
    <w:p>
      <w:pPr>
        <w:pStyle w:val="Heading2"/>
      </w:pPr>
      <w:r>
        <w:t>7.3 The presentation loop that does not close, and the position taken</w:t>
      </w:r>
    </w:p>
    <w:p>
      <w:r>
        <w:rPr>
          <w:b w:val="0"/>
          <w:i w:val="0"/>
        </w:rPr>
        <w:t>Comment 11 asks for a gross content test that ensures both (i) the labeled content is delivered and (ii) the excess does not exceed the assay content specification. With a fixed labeled content L, a guaranteed deliverable volume Ve and a nominal fill Vf, those two requirements are:</w:t>
      </w:r>
    </w:p>
    <w:p>
      <w:r>
        <w:rPr>
          <w:b/>
          <w:i w:val="0"/>
        </w:rPr>
        <w:t xml:space="preserve">    (i)  c_min x Ve  ≥  L          (ii)  c_max x Vf  ≤  1.10 L</w:t>
      </w:r>
    </w:p>
    <w:p>
      <w:r>
        <w:rPr>
          <w:b w:val="0"/>
          <w:i w:val="0"/>
        </w:rPr>
        <w:t>Dividing, they can both hold only if c_max / c_min ≤ 1.10 x Ve / Vf = 1.10 x 5.0 / 5.3 = 1.038. The filed assay range of 90-110% gives c_max / c_min = 1.222. The two requirements are therefore not jointly satisfiable at any fill volume, because Vf necessarily exceeds Ve; satisfying both would demand an assay range no wider than about ±1.9%, which is not achievable by UV spectrophotometry. Concretely: at the lower assay limit of 9.0 mg/mL a 5.0 mL withdrawal delivers 45.0 mg, not 50.0 mg.</w:t>
      </w:r>
    </w:p>
    <w:p>
      <w:r>
        <w:rPr>
          <w:b w:val="0"/>
          <w:i w:val="0"/>
        </w:rPr>
        <w:t>Position. The vial is declared, and should be labeled, as "2439-exNA Injection, 50 mg per 5 mL (10 mg/mL)", with 50 mg the nominal content at the target concentration; the mg dose actually administered is established from the released assay value, not from the nominal. Accordingly:</w:t>
      </w:r>
    </w:p>
    <w:p>
      <w:pPr>
        <w:pStyle w:val="ListBullet"/>
      </w:pPr>
      <w:r>
        <w:t>Adopt the gross content test at 47.7-58.3 mg per container with an absolute floor of NLT 50.0 mg per container. The floor is what discharges 21 CFR 201.51(g) and Comment 11(i); the 90-110% window discharges Comment 11(ii) against the nominal gross content rather than against the labeled content, which is the only reading of the requirement that is arithmetically satisfiable.</w:t>
      </w:r>
    </w:p>
    <w:p>
      <w:pPr>
        <w:pStyle w:val="ListBullet"/>
      </w:pPr>
      <w:r>
        <w:t>Record in the Pharmacy Manual that the released assay value governs dose calculation, and that dose volumes are calculated as V = dose(mg) / released assay(mg/mL) where the released assay departs from 10.0 mg/mL by more than 2%. For the executed batch this is not triggered in a way that changes practice: assay 99%, extractable 5.1-5.2 mL, so a 5.0 mL withdrawal delivers 49.5 mg and the full extractable volume delivers 50.5-51.5 mg.</w:t>
      </w:r>
    </w:p>
    <w:p>
      <w:pPr>
        <w:pStyle w:val="ListBullet"/>
      </w:pPr>
      <w:r>
        <w:t>Do not raise the fill volume. Raising Vf worsens requirement (ii) faster than it helps (i), and 0.30 mL is already the guidance-recommended excess. If the Agency presses for a hard 50.0 mg guarantee at the lower assay limit, the correct lever is to tighten the DP assay acceptance criterion to 100-104% of target (10.00-10.38 mg/mL) at the existing 5.3 mL fill, which satisfies both (i) and (ii) exactly; that is a process-capability commitment and should not be offered in this amendment without manufacturing sign-off.</w:t>
      </w:r>
    </w:p>
    <w:p>
      <w:r>
        <w:rPr>
          <w:b w:val="0"/>
          <w:i/>
        </w:rPr>
        <w:t>Flagged as a decision for the Lead, not a drafting choice.</w:t>
      </w:r>
    </w:p>
    <w:p>
      <w:pPr>
        <w:pStyle w:val="Heading1"/>
      </w:pPr>
      <w:r>
        <w:t>8. Loop 5 — clinical dose arithmetic</w:t>
      </w:r>
    </w:p>
    <w:p>
      <w:r>
        <w:rPr>
          <w:b w:val="0"/>
          <w:i w:val="0"/>
        </w:rPr>
        <w:t>Dose levels are 50, 100 and 200 mg administered as a single intrathecal dose in a fixed 20 mL volume (protocol v7 §5.1.5 and §5.3). All three reconcile against the presentation on the free-acid basis:</w:t>
      </w:r>
    </w:p>
    <w:tbl>
      <w:tblPr>
        <w:tblStyle w:val="TableGrid"/>
        <w:tblW w:type="auto" w:w="0"/>
        <w:jc w:val="center"/>
        <w:tblLook w:firstColumn="1" w:firstRow="1" w:lastColumn="0" w:lastRow="0" w:noHBand="0" w:noVBand="1" w:val="04A0"/>
      </w:tblPr>
      <w:tblGrid>
        <w:gridCol w:w="1206"/>
        <w:gridCol w:w="1206"/>
        <w:gridCol w:w="1206"/>
        <w:gridCol w:w="1206"/>
        <w:gridCol w:w="1206"/>
        <w:gridCol w:w="1206"/>
        <w:gridCol w:w="1206"/>
        <w:gridCol w:w="1206"/>
      </w:tblGrid>
      <w:tr>
        <w:tc>
          <w:tcPr>
            <w:tcW w:type="dxa" w:w="1037"/>
          </w:tcPr>
          <w:p>
            <w:r/>
            <w:r>
              <w:rPr>
                <w:b/>
                <w:sz w:val="17"/>
              </w:rPr>
              <w:t>Dose level</w:t>
            </w:r>
          </w:p>
        </w:tc>
        <w:tc>
          <w:tcPr>
            <w:tcW w:type="dxa" w:w="1224"/>
          </w:tcPr>
          <w:p>
            <w:r/>
            <w:r>
              <w:rPr>
                <w:b/>
                <w:sz w:val="17"/>
              </w:rPr>
              <w:t>Drug product volume</w:t>
            </w:r>
          </w:p>
        </w:tc>
        <w:tc>
          <w:tcPr>
            <w:tcW w:type="dxa" w:w="1224"/>
          </w:tcPr>
          <w:p>
            <w:r/>
            <w:r>
              <w:rPr>
                <w:b/>
                <w:sz w:val="17"/>
              </w:rPr>
              <w:t>Vials at 5.0 mL deliverable</w:t>
            </w:r>
          </w:p>
        </w:tc>
        <w:tc>
          <w:tcPr>
            <w:tcW w:type="dxa" w:w="893"/>
          </w:tcPr>
          <w:p>
            <w:r/>
            <w:r>
              <w:rPr>
                <w:b/>
                <w:sz w:val="17"/>
              </w:rPr>
              <w:t>Diluent volume</w:t>
            </w:r>
          </w:p>
        </w:tc>
        <w:tc>
          <w:tcPr>
            <w:tcW w:type="dxa" w:w="1296"/>
          </w:tcPr>
          <w:p>
            <w:r/>
            <w:r>
              <w:rPr>
                <w:b/>
                <w:sz w:val="17"/>
              </w:rPr>
              <w:t>Concentration administered</w:t>
            </w:r>
          </w:p>
        </w:tc>
        <w:tc>
          <w:tcPr>
            <w:tcW w:type="dxa" w:w="1152"/>
          </w:tcPr>
          <w:p>
            <w:r/>
            <w:r>
              <w:rPr>
                <w:b/>
                <w:sz w:val="17"/>
              </w:rPr>
              <w:t>Free acid administered</w:t>
            </w:r>
          </w:p>
        </w:tc>
        <w:tc>
          <w:tcPr>
            <w:tcW w:type="dxa" w:w="1224"/>
          </w:tcPr>
          <w:p>
            <w:r/>
            <w:r>
              <w:rPr>
                <w:b/>
                <w:sz w:val="17"/>
              </w:rPr>
              <w:t>Sodium salt equivalent</w:t>
            </w:r>
          </w:p>
        </w:tc>
        <w:tc>
          <w:tcPr>
            <w:tcW w:type="dxa" w:w="864"/>
          </w:tcPr>
          <w:p>
            <w:r/>
            <w:r>
              <w:rPr>
                <w:b/>
                <w:sz w:val="17"/>
              </w:rPr>
              <w:t>mg/kg at 50 kg</w:t>
            </w:r>
          </w:p>
        </w:tc>
      </w:tr>
      <w:tr>
        <w:tc>
          <w:tcPr>
            <w:tcW w:type="dxa" w:w="1037"/>
          </w:tcPr>
          <w:p>
            <w:r/>
            <w:r>
              <w:rPr>
                <w:sz w:val="17"/>
              </w:rPr>
              <w:t>50 mg</w:t>
            </w:r>
          </w:p>
        </w:tc>
        <w:tc>
          <w:tcPr>
            <w:tcW w:type="dxa" w:w="1224"/>
          </w:tcPr>
          <w:p>
            <w:r/>
            <w:r>
              <w:rPr>
                <w:sz w:val="17"/>
              </w:rPr>
              <w:t>5 mL</w:t>
            </w:r>
          </w:p>
        </w:tc>
        <w:tc>
          <w:tcPr>
            <w:tcW w:type="dxa" w:w="1224"/>
          </w:tcPr>
          <w:p>
            <w:r/>
            <w:r>
              <w:rPr>
                <w:sz w:val="17"/>
              </w:rPr>
              <w:t>1</w:t>
            </w:r>
          </w:p>
        </w:tc>
        <w:tc>
          <w:tcPr>
            <w:tcW w:type="dxa" w:w="893"/>
          </w:tcPr>
          <w:p>
            <w:r/>
            <w:r>
              <w:rPr>
                <w:sz w:val="17"/>
              </w:rPr>
              <w:t>15 mL</w:t>
            </w:r>
          </w:p>
        </w:tc>
        <w:tc>
          <w:tcPr>
            <w:tcW w:type="dxa" w:w="1296"/>
          </w:tcPr>
          <w:p>
            <w:r/>
            <w:r>
              <w:rPr>
                <w:sz w:val="17"/>
              </w:rPr>
              <w:t>2.5 mg/mL</w:t>
            </w:r>
          </w:p>
        </w:tc>
        <w:tc>
          <w:tcPr>
            <w:tcW w:type="dxa" w:w="1152"/>
          </w:tcPr>
          <w:p>
            <w:r/>
            <w:r>
              <w:rPr>
                <w:sz w:val="17"/>
              </w:rPr>
              <w:t>50.0 mg</w:t>
            </w:r>
          </w:p>
        </w:tc>
        <w:tc>
          <w:tcPr>
            <w:tcW w:type="dxa" w:w="1224"/>
          </w:tcPr>
          <w:p>
            <w:r/>
            <w:r>
              <w:rPr>
                <w:sz w:val="17"/>
              </w:rPr>
              <w:t>53.3 mg</w:t>
            </w:r>
          </w:p>
        </w:tc>
        <w:tc>
          <w:tcPr>
            <w:tcW w:type="dxa" w:w="864"/>
          </w:tcPr>
          <w:p>
            <w:r/>
            <w:r>
              <w:rPr>
                <w:sz w:val="17"/>
              </w:rPr>
              <w:t>1.0</w:t>
            </w:r>
          </w:p>
        </w:tc>
      </w:tr>
      <w:tr>
        <w:tc>
          <w:tcPr>
            <w:tcW w:type="dxa" w:w="1037"/>
          </w:tcPr>
          <w:p>
            <w:r/>
            <w:r>
              <w:rPr>
                <w:sz w:val="17"/>
              </w:rPr>
              <w:t>100 mg</w:t>
            </w:r>
          </w:p>
        </w:tc>
        <w:tc>
          <w:tcPr>
            <w:tcW w:type="dxa" w:w="1224"/>
          </w:tcPr>
          <w:p>
            <w:r/>
            <w:r>
              <w:rPr>
                <w:sz w:val="17"/>
              </w:rPr>
              <w:t>10 mL</w:t>
            </w:r>
          </w:p>
        </w:tc>
        <w:tc>
          <w:tcPr>
            <w:tcW w:type="dxa" w:w="1224"/>
          </w:tcPr>
          <w:p>
            <w:r/>
            <w:r>
              <w:rPr>
                <w:sz w:val="17"/>
              </w:rPr>
              <w:t>2</w:t>
            </w:r>
          </w:p>
        </w:tc>
        <w:tc>
          <w:tcPr>
            <w:tcW w:type="dxa" w:w="893"/>
          </w:tcPr>
          <w:p>
            <w:r/>
            <w:r>
              <w:rPr>
                <w:sz w:val="17"/>
              </w:rPr>
              <w:t>10 mL</w:t>
            </w:r>
          </w:p>
        </w:tc>
        <w:tc>
          <w:tcPr>
            <w:tcW w:type="dxa" w:w="1296"/>
          </w:tcPr>
          <w:p>
            <w:r/>
            <w:r>
              <w:rPr>
                <w:sz w:val="17"/>
              </w:rPr>
              <w:t>5.0 mg/mL</w:t>
            </w:r>
          </w:p>
        </w:tc>
        <w:tc>
          <w:tcPr>
            <w:tcW w:type="dxa" w:w="1152"/>
          </w:tcPr>
          <w:p>
            <w:r/>
            <w:r>
              <w:rPr>
                <w:sz w:val="17"/>
              </w:rPr>
              <w:t>100.0 mg</w:t>
            </w:r>
          </w:p>
        </w:tc>
        <w:tc>
          <w:tcPr>
            <w:tcW w:type="dxa" w:w="1224"/>
          </w:tcPr>
          <w:p>
            <w:r/>
            <w:r>
              <w:rPr>
                <w:sz w:val="17"/>
              </w:rPr>
              <w:t>106.7 mg</w:t>
            </w:r>
          </w:p>
        </w:tc>
        <w:tc>
          <w:tcPr>
            <w:tcW w:type="dxa" w:w="864"/>
          </w:tcPr>
          <w:p>
            <w:r/>
            <w:r>
              <w:rPr>
                <w:sz w:val="17"/>
              </w:rPr>
              <w:t>2.0</w:t>
            </w:r>
          </w:p>
        </w:tc>
      </w:tr>
      <w:tr>
        <w:tc>
          <w:tcPr>
            <w:tcW w:type="dxa" w:w="1037"/>
          </w:tcPr>
          <w:p>
            <w:r/>
            <w:r>
              <w:rPr>
                <w:sz w:val="17"/>
              </w:rPr>
              <w:t>200 mg</w:t>
            </w:r>
          </w:p>
        </w:tc>
        <w:tc>
          <w:tcPr>
            <w:tcW w:type="dxa" w:w="1224"/>
          </w:tcPr>
          <w:p>
            <w:r/>
            <w:r>
              <w:rPr>
                <w:sz w:val="17"/>
              </w:rPr>
              <w:t>20 mL</w:t>
            </w:r>
          </w:p>
        </w:tc>
        <w:tc>
          <w:tcPr>
            <w:tcW w:type="dxa" w:w="1224"/>
          </w:tcPr>
          <w:p>
            <w:r/>
            <w:r>
              <w:rPr>
                <w:sz w:val="17"/>
              </w:rPr>
              <w:t>4</w:t>
            </w:r>
          </w:p>
        </w:tc>
        <w:tc>
          <w:tcPr>
            <w:tcW w:type="dxa" w:w="893"/>
          </w:tcPr>
          <w:p>
            <w:r/>
            <w:r>
              <w:rPr>
                <w:sz w:val="17"/>
              </w:rPr>
              <w:t>none</w:t>
            </w:r>
          </w:p>
        </w:tc>
        <w:tc>
          <w:tcPr>
            <w:tcW w:type="dxa" w:w="1296"/>
          </w:tcPr>
          <w:p>
            <w:r/>
            <w:r>
              <w:rPr>
                <w:sz w:val="17"/>
              </w:rPr>
              <w:t>10.0 mg/mL</w:t>
            </w:r>
          </w:p>
        </w:tc>
        <w:tc>
          <w:tcPr>
            <w:tcW w:type="dxa" w:w="1152"/>
          </w:tcPr>
          <w:p>
            <w:r/>
            <w:r>
              <w:rPr>
                <w:sz w:val="17"/>
              </w:rPr>
              <w:t>200.0 mg</w:t>
            </w:r>
          </w:p>
        </w:tc>
        <w:tc>
          <w:tcPr>
            <w:tcW w:type="dxa" w:w="1224"/>
          </w:tcPr>
          <w:p>
            <w:r/>
            <w:r>
              <w:rPr>
                <w:sz w:val="17"/>
              </w:rPr>
              <w:t>213.4 mg</w:t>
            </w:r>
          </w:p>
        </w:tc>
        <w:tc>
          <w:tcPr>
            <w:tcW w:type="dxa" w:w="864"/>
          </w:tcPr>
          <w:p>
            <w:r/>
            <w:r>
              <w:rPr>
                <w:sz w:val="17"/>
              </w:rPr>
              <w:t>4.0</w:t>
            </w:r>
          </w:p>
        </w:tc>
      </w:tr>
    </w:tbl>
    <w:p/>
    <w:p>
      <w:r>
        <w:rPr>
          <w:b w:val="0"/>
          <w:i w:val="0"/>
        </w:rPr>
        <w:t>Findings.</w:t>
      </w:r>
    </w:p>
    <w:p>
      <w:pPr>
        <w:pStyle w:val="ListBullet"/>
      </w:pPr>
      <w:r>
        <w:t>The vial count is exact and has no margin at the top dose: 200 mg requires 20.0 mL from four vials each guaranteeing exactly 5.0 mL. The executed batch delivers 5.1-5.2 mL per vial, so the margin exists in fact but not in the specification. The Pharmacy Manual should state that four vials are apportioned to the 200 mg dose and that a fifth vial is released if the pooled volume falls short — otherwise a batch at the specification floor obliges the pharmacy to under-deliver rather than open a fifth vial.</w:t>
      </w:r>
    </w:p>
    <w:p>
      <w:pPr>
        <w:pStyle w:val="ListBullet"/>
      </w:pPr>
      <w:r>
        <w:t>The basis is load-bearing for the safety margin. The dog GLP study A-703-02 dosed 200 mg on a free-acid basis (§4.1). The clinical 200 mg is the same free-acid mass, so the exposure comparison in protocol §3.2 and the IB is sound as written. Had strength been declared on the salt basis, 200 mg of drug product would be 187.4 mg of free acid and every stated multiple of the animal dose would be overstated by 6.7%.</w:t>
      </w:r>
    </w:p>
    <w:p>
      <w:pPr>
        <w:pStyle w:val="ListBullet"/>
      </w:pPr>
      <w:r>
        <w:t>The endotoxin chain closes only on the free-acid basis, and closes with zero margin. 3.2.S.4.5.7 computes 200 mg in 20 mL for a 50 kg subject as 4 mg/kg at NMT 0.05 EU/mg, i.e. 0.200 EU/kg against the USP &lt;85&gt; intrathecal limit of 0.2 EU/kg/dose. On the salt basis the same dose is 213.4 mg = 4.27 mg/kg and the limit is exceeded at 0.213 EU/kg. The EU/mg criterion must therefore be stated as a free-acid criterion.</w:t>
      </w:r>
    </w:p>
    <w:p>
      <w:pPr>
        <w:pStyle w:val="ListBullet"/>
      </w:pPr>
      <w:r>
        <w:t>There is a live conflict between the protocol and the drug product specification on endotoxin. Protocol §3.2 computes "20 mL x 0.2 EU/mL / 50 kg = 0.08 EU/kg", using 0.2 EU/mL; the specification is NMT 0.5 EU/mL (3.2.P.5.1, 3.2.P.5.6.5). At the specification limit the worst case is 0.200 EU/kg, not 0.08 EU/kg — the protocol understates the permitted exposure by a factor of 2.5 and consumes the entire allowance. There is also no minimum body-weight inclusion criterion (protocol §4.1), so a subject below 50 kg at the specification limit would exceed 0.2 EU/kg.</w:t>
      </w:r>
    </w:p>
    <w:p>
      <w:pPr>
        <w:pStyle w:val="ListBullet"/>
      </w:pPr>
      <w:r>
        <w:t>3.2.P.5.6.5 justifies the endotoxin limit by reference to "0.2 EU/patient Kg for intradermal administration". 0.2 EU/kg is the intrathecal limit; 3.2.S.4.5.7 states it correctly. Typographic, but it is the justification of a safety-critical limit for an intrathecal product.</w:t>
      </w:r>
    </w:p>
    <w:p>
      <w:pPr>
        <w:pStyle w:val="Heading2"/>
      </w:pPr>
      <w:r>
        <w:t>8.1 Corrected declarations — dose and endotoxin arithmetic</w:t>
      </w:r>
    </w:p>
    <w:tbl>
      <w:tblPr>
        <w:tblStyle w:val="TableGrid"/>
        <w:tblW w:type="auto" w:w="0"/>
        <w:jc w:val="center"/>
        <w:tblLook w:firstColumn="1" w:firstRow="1" w:lastColumn="0" w:lastRow="0" w:noHBand="0" w:noVBand="1" w:val="04A0"/>
      </w:tblPr>
      <w:tblGrid>
        <w:gridCol w:w="4824"/>
        <w:gridCol w:w="4824"/>
      </w:tblGrid>
      <w:tr>
        <w:tc>
          <w:tcPr>
            <w:tcW w:type="dxa" w:w="2808"/>
          </w:tcPr>
          <w:p>
            <w:r/>
            <w:r>
              <w:rPr>
                <w:b/>
                <w:sz w:val="17"/>
              </w:rPr>
              <w:t>Leaf</w:t>
            </w:r>
          </w:p>
        </w:tc>
        <w:tc>
          <w:tcPr>
            <w:tcW w:type="dxa" w:w="7056"/>
          </w:tcPr>
          <w:p>
            <w:r/>
            <w:r>
              <w:rPr>
                <w:b/>
                <w:sz w:val="17"/>
              </w:rPr>
              <w:t>Corrected declaration (lift as written)</w:t>
            </w:r>
          </w:p>
        </w:tc>
      </w:tr>
      <w:tr>
        <w:tc>
          <w:tcPr>
            <w:tcW w:type="dxa" w:w="2808"/>
          </w:tcPr>
          <w:p>
            <w:r/>
            <w:r>
              <w:rPr>
                <w:sz w:val="17"/>
              </w:rPr>
              <w:t>3.2.S.4.1 / 3.2.S.4.5.7, bacterial endotoxins acceptance criterion</w:t>
            </w:r>
          </w:p>
        </w:tc>
        <w:tc>
          <w:tcPr>
            <w:tcW w:type="dxa" w:w="7056"/>
          </w:tcPr>
          <w:p>
            <w:r/>
            <w:r>
              <w:rPr>
                <w:sz w:val="17"/>
              </w:rPr>
              <w:t>NMT 0.05 EU per mg of 2439-exNA expressed as the free acid. Justification sentence: "The largest proposed clinical dose is 200 mg of 2439-exNA (free acid) per subject per administration (20 mL at 10.0 mg/mL, free-acid basis). For a 50 kg subject this is 4.0 mg/kg; at NMT 0.05 EU/mg this is 0.200 EU/kg, which meets the USP &lt;85&gt; limit of 0.2 EU/kg/dose for intrathecal administration."</w:t>
            </w:r>
          </w:p>
        </w:tc>
      </w:tr>
      <w:tr>
        <w:tc>
          <w:tcPr>
            <w:tcW w:type="dxa" w:w="2808"/>
          </w:tcPr>
          <w:p>
            <w:r/>
            <w:r>
              <w:rPr>
                <w:sz w:val="17"/>
              </w:rPr>
              <w:t>3.2.P.5.1 / 3.2.P.5.6.5, bacterial endotoxins</w:t>
            </w:r>
          </w:p>
        </w:tc>
        <w:tc>
          <w:tcPr>
            <w:tcW w:type="dxa" w:w="7056"/>
          </w:tcPr>
          <w:p>
            <w:r/>
            <w:r>
              <w:rPr>
                <w:sz w:val="17"/>
              </w:rPr>
              <w:t>Acceptance criterion: NMT 0.2 EU/mL. Justification: "The USP &lt;85&gt; limit for intrathecal administration is 0.2 EU/kg/dose. The largest proposed dose is 20 mL of drug product for a subject of not less than 50 kg. At NMT 0.2 EU/mL this is 4.0 EU per dose, or 0.08 EU/kg, providing a 2.5-fold margin to the compendial limit and agreeing with the calculation in the clinical protocol. [Replace "intradermal" with "intrathecal" throughout.]" Retention of NMT 0.5 EU/mL is an alternative only if a minimum body weight of 50 kg is added to the protocol inclusion criteria, and it leaves no margin; NMT 0.2 EU/mL is recommended.</w:t>
            </w:r>
          </w:p>
        </w:tc>
      </w:tr>
      <w:tr>
        <w:tc>
          <w:tcPr>
            <w:tcW w:type="dxa" w:w="2808"/>
          </w:tcPr>
          <w:p>
            <w:r/>
            <w:r>
              <w:rPr>
                <w:sz w:val="17"/>
              </w:rPr>
              <w:t>Pharmacy Manual / protocol §5.3, vial apportionment</w:t>
            </w:r>
          </w:p>
        </w:tc>
        <w:tc>
          <w:tcPr>
            <w:tcW w:type="dxa" w:w="7056"/>
          </w:tcPr>
          <w:p>
            <w:r/>
            <w:r>
              <w:rPr>
                <w:sz w:val="17"/>
              </w:rPr>
              <w:t>"50 mg = 1 vial (5.0 mL); 100 mg = 2 vials (10.0 mL); 200 mg = 4 vials (20.0 mL). Where the pooled deliverable volume of the apportioned vials is less than the required drug product volume, an additional vial is to be released. Dose volumes are calculated from the released assay value where it departs from 10.0 mg/mL by more than 2%."</w:t>
            </w:r>
          </w:p>
        </w:tc>
      </w:tr>
    </w:tbl>
    <w:p/>
    <w:p>
      <w:pPr>
        <w:pStyle w:val="Heading1"/>
      </w:pPr>
      <w:r>
        <w:t>9. Loop 6 — clinical formulation vehicle stoichiometry versus the pivotal nonclinical vehicle</w:t>
      </w:r>
    </w:p>
    <w:p>
      <w:pPr>
        <w:pStyle w:val="Heading2"/>
      </w:pPr>
      <w:r>
        <w:t>9.1 The design invariant</w:t>
      </w:r>
    </w:p>
    <w:p>
      <w:r>
        <w:rPr>
          <w:b w:val="0"/>
          <w:i w:val="0"/>
        </w:rPr>
        <w:t>The Investigator Brochure states the design rule: magnesium is present "in a 25:1 molar ratio to the divalent drug molecule", because "absent these cations, oligonucleotides can cause seizures believed to be due to high-affinity divalent cation binding sites on the nucleic acid backbone depleting calcium from CSF", and "the safety of this dose of intrathecal magnesium is supported by our toxicology studies, which also utilized the 25:1 magnesium:drug ratio". A molar ratio to the drug is a ratio to a molecular weight, so this declaration also presupposes a basis. Reconstructed from the primary records, the implemented ratio is 25.9:1 on the free-acid basis in every formulation, clinical and nonclinical:</w:t>
      </w:r>
    </w:p>
    <w:tbl>
      <w:tblPr>
        <w:tblStyle w:val="TableGrid"/>
        <w:tblW w:type="auto" w:w="0"/>
        <w:jc w:val="center"/>
        <w:tblLook w:firstColumn="1" w:firstRow="1" w:lastColumn="0" w:lastRow="0" w:noHBand="0" w:noVBand="1" w:val="04A0"/>
      </w:tblPr>
      <w:tblGrid>
        <w:gridCol w:w="1608"/>
        <w:gridCol w:w="1608"/>
        <w:gridCol w:w="1608"/>
        <w:gridCol w:w="1608"/>
        <w:gridCol w:w="1608"/>
        <w:gridCol w:w="1608"/>
      </w:tblGrid>
      <w:tr>
        <w:tc>
          <w:tcPr>
            <w:tcW w:type="dxa" w:w="3096"/>
          </w:tcPr>
          <w:p>
            <w:r/>
            <w:r>
              <w:rPr>
                <w:b/>
                <w:sz w:val="17"/>
              </w:rPr>
              <w:t>Formulation</w:t>
            </w:r>
          </w:p>
        </w:tc>
        <w:tc>
          <w:tcPr>
            <w:tcW w:type="dxa" w:w="1008"/>
          </w:tcPr>
          <w:p>
            <w:r/>
            <w:r>
              <w:rPr>
                <w:b/>
                <w:sz w:val="17"/>
              </w:rPr>
              <w:t>Drug (mg/mL)</w:t>
            </w:r>
          </w:p>
        </w:tc>
        <w:tc>
          <w:tcPr>
            <w:tcW w:type="dxa" w:w="1037"/>
          </w:tcPr>
          <w:p>
            <w:r/>
            <w:r>
              <w:rPr>
                <w:b/>
                <w:sz w:val="17"/>
              </w:rPr>
              <w:t>MgCl2 (mM)</w:t>
            </w:r>
          </w:p>
        </w:tc>
        <w:tc>
          <w:tcPr>
            <w:tcW w:type="dxa" w:w="1224"/>
          </w:tcPr>
          <w:p>
            <w:r/>
            <w:r>
              <w:rPr>
                <w:b/>
                <w:sz w:val="17"/>
              </w:rPr>
              <w:t>Drug (mM, free acid)</w:t>
            </w:r>
          </w:p>
        </w:tc>
        <w:tc>
          <w:tcPr>
            <w:tcW w:type="dxa" w:w="1123"/>
          </w:tcPr>
          <w:p>
            <w:r/>
            <w:r>
              <w:rPr>
                <w:b/>
                <w:sz w:val="17"/>
              </w:rPr>
              <w:t>Mg : drug (molar)</w:t>
            </w:r>
          </w:p>
        </w:tc>
        <w:tc>
          <w:tcPr>
            <w:tcW w:type="dxa" w:w="2376"/>
          </w:tcPr>
          <w:p>
            <w:r/>
            <w:r>
              <w:rPr>
                <w:b/>
                <w:sz w:val="17"/>
              </w:rPr>
              <w:t>Source</w:t>
            </w:r>
          </w:p>
        </w:tc>
      </w:tr>
      <w:tr>
        <w:tc>
          <w:tcPr>
            <w:tcW w:type="dxa" w:w="3096"/>
          </w:tcPr>
          <w:p>
            <w:r/>
            <w:r>
              <w:rPr>
                <w:sz w:val="17"/>
              </w:rPr>
              <w:t>GLP rat A-703-01, "4-Buffer High" stock, 100 mg/mL</w:t>
            </w:r>
          </w:p>
        </w:tc>
        <w:tc>
          <w:tcPr>
            <w:tcW w:type="dxa" w:w="1008"/>
          </w:tcPr>
          <w:p>
            <w:r/>
            <w:r>
              <w:rPr>
                <w:sz w:val="17"/>
              </w:rPr>
              <w:t>100.0</w:t>
            </w:r>
          </w:p>
        </w:tc>
        <w:tc>
          <w:tcPr>
            <w:tcW w:type="dxa" w:w="1037"/>
          </w:tcPr>
          <w:p>
            <w:r/>
            <w:r>
              <w:rPr>
                <w:sz w:val="17"/>
              </w:rPr>
              <w:t>103.9</w:t>
            </w:r>
          </w:p>
        </w:tc>
        <w:tc>
          <w:tcPr>
            <w:tcW w:type="dxa" w:w="1224"/>
          </w:tcPr>
          <w:p>
            <w:r/>
            <w:r>
              <w:rPr>
                <w:sz w:val="17"/>
              </w:rPr>
              <w:t>4.0076</w:t>
            </w:r>
          </w:p>
        </w:tc>
        <w:tc>
          <w:tcPr>
            <w:tcW w:type="dxa" w:w="1123"/>
          </w:tcPr>
          <w:p>
            <w:r/>
            <w:r>
              <w:rPr>
                <w:sz w:val="17"/>
              </w:rPr>
              <w:t>25.93</w:t>
            </w:r>
          </w:p>
        </w:tc>
        <w:tc>
          <w:tcPr>
            <w:tcW w:type="dxa" w:w="2376"/>
          </w:tcPr>
          <w:p>
            <w:r/>
            <w:r>
              <w:rPr>
                <w:sz w:val="17"/>
              </w:rPr>
              <w:t>A-703-01 Formulation of Buffer, Tbl 6: 1.039 mL of 1 M MgCl2 in 10.0 mL</w:t>
            </w:r>
          </w:p>
        </w:tc>
      </w:tr>
      <w:tr>
        <w:tc>
          <w:tcPr>
            <w:tcW w:type="dxa" w:w="3096"/>
          </w:tcPr>
          <w:p>
            <w:r/>
            <w:r>
              <w:rPr>
                <w:sz w:val="17"/>
              </w:rPr>
              <w:t>GLP rat A-703-01, 10 mg/mL dose formulation</w:t>
            </w:r>
          </w:p>
        </w:tc>
        <w:tc>
          <w:tcPr>
            <w:tcW w:type="dxa" w:w="1008"/>
          </w:tcPr>
          <w:p>
            <w:r/>
            <w:r>
              <w:rPr>
                <w:sz w:val="17"/>
              </w:rPr>
              <w:t>10.0</w:t>
            </w:r>
          </w:p>
        </w:tc>
        <w:tc>
          <w:tcPr>
            <w:tcW w:type="dxa" w:w="1037"/>
          </w:tcPr>
          <w:p>
            <w:r/>
            <w:r>
              <w:rPr>
                <w:sz w:val="17"/>
              </w:rPr>
              <w:t>10.39</w:t>
            </w:r>
          </w:p>
        </w:tc>
        <w:tc>
          <w:tcPr>
            <w:tcW w:type="dxa" w:w="1224"/>
          </w:tcPr>
          <w:p>
            <w:r/>
            <w:r>
              <w:rPr>
                <w:sz w:val="17"/>
              </w:rPr>
              <w:t>0.40076</w:t>
            </w:r>
          </w:p>
        </w:tc>
        <w:tc>
          <w:tcPr>
            <w:tcW w:type="dxa" w:w="1123"/>
          </w:tcPr>
          <w:p>
            <w:r/>
            <w:r>
              <w:rPr>
                <w:sz w:val="17"/>
              </w:rPr>
              <w:t>25.93</w:t>
            </w:r>
          </w:p>
        </w:tc>
        <w:tc>
          <w:tcPr>
            <w:tcW w:type="dxa" w:w="2376"/>
          </w:tcPr>
          <w:p>
            <w:r/>
            <w:r>
              <w:rPr>
                <w:sz w:val="17"/>
              </w:rPr>
              <w:t>A-703-01 Tbl 6 Dose Preparation: 0.300 mL stock + 2.700 mL Mg-free 2-Buffer Low</w:t>
            </w:r>
          </w:p>
        </w:tc>
      </w:tr>
      <w:tr>
        <w:tc>
          <w:tcPr>
            <w:tcW w:type="dxa" w:w="3096"/>
          </w:tcPr>
          <w:p>
            <w:r/>
            <w:r>
              <w:rPr>
                <w:sz w:val="17"/>
              </w:rPr>
              <w:t>GLP dog A-703-02, "4-Buffer High" stock, 66.7 mg/mL</w:t>
            </w:r>
          </w:p>
        </w:tc>
        <w:tc>
          <w:tcPr>
            <w:tcW w:type="dxa" w:w="1008"/>
          </w:tcPr>
          <w:p>
            <w:r/>
            <w:r>
              <w:rPr>
                <w:sz w:val="17"/>
              </w:rPr>
              <w:t>66.7</w:t>
            </w:r>
          </w:p>
        </w:tc>
        <w:tc>
          <w:tcPr>
            <w:tcW w:type="dxa" w:w="1037"/>
          </w:tcPr>
          <w:p>
            <w:r/>
            <w:r>
              <w:rPr>
                <w:sz w:val="17"/>
              </w:rPr>
              <w:t>69.26</w:t>
            </w:r>
          </w:p>
        </w:tc>
        <w:tc>
          <w:tcPr>
            <w:tcW w:type="dxa" w:w="1224"/>
          </w:tcPr>
          <w:p>
            <w:r/>
            <w:r>
              <w:rPr>
                <w:sz w:val="17"/>
              </w:rPr>
              <w:t>2.6731</w:t>
            </w:r>
          </w:p>
        </w:tc>
        <w:tc>
          <w:tcPr>
            <w:tcW w:type="dxa" w:w="1123"/>
          </w:tcPr>
          <w:p>
            <w:r/>
            <w:r>
              <w:rPr>
                <w:sz w:val="17"/>
              </w:rPr>
              <w:t>25.91</w:t>
            </w:r>
          </w:p>
        </w:tc>
        <w:tc>
          <w:tcPr>
            <w:tcW w:type="dxa" w:w="2376"/>
          </w:tcPr>
          <w:p>
            <w:r/>
            <w:r>
              <w:rPr>
                <w:sz w:val="17"/>
              </w:rPr>
              <w:t>A-703-02 Formulation of Buffer, Tbl 6: 10.396 mL of 1 M MgCl2 in 150.1 mL</w:t>
            </w:r>
          </w:p>
        </w:tc>
      </w:tr>
      <w:tr>
        <w:tc>
          <w:tcPr>
            <w:tcW w:type="dxa" w:w="3096"/>
          </w:tcPr>
          <w:p>
            <w:r/>
            <w:r>
              <w:rPr>
                <w:sz w:val="17"/>
              </w:rPr>
              <w:t>GLP dog A-703-02, 20.0 mg/mL dose formulation</w:t>
            </w:r>
          </w:p>
        </w:tc>
        <w:tc>
          <w:tcPr>
            <w:tcW w:type="dxa" w:w="1008"/>
          </w:tcPr>
          <w:p>
            <w:r/>
            <w:r>
              <w:rPr>
                <w:sz w:val="17"/>
              </w:rPr>
              <w:t>20.0</w:t>
            </w:r>
          </w:p>
        </w:tc>
        <w:tc>
          <w:tcPr>
            <w:tcW w:type="dxa" w:w="1037"/>
          </w:tcPr>
          <w:p>
            <w:r/>
            <w:r>
              <w:rPr>
                <w:sz w:val="17"/>
              </w:rPr>
              <w:t>20.78</w:t>
            </w:r>
          </w:p>
        </w:tc>
        <w:tc>
          <w:tcPr>
            <w:tcW w:type="dxa" w:w="1224"/>
          </w:tcPr>
          <w:p>
            <w:r/>
            <w:r>
              <w:rPr>
                <w:sz w:val="17"/>
              </w:rPr>
              <w:t>0.80152</w:t>
            </w:r>
          </w:p>
        </w:tc>
        <w:tc>
          <w:tcPr>
            <w:tcW w:type="dxa" w:w="1123"/>
          </w:tcPr>
          <w:p>
            <w:r/>
            <w:r>
              <w:rPr>
                <w:sz w:val="17"/>
              </w:rPr>
              <w:t>25.92</w:t>
            </w:r>
          </w:p>
        </w:tc>
        <w:tc>
          <w:tcPr>
            <w:tcW w:type="dxa" w:w="2376"/>
          </w:tcPr>
          <w:p>
            <w:r/>
            <w:r>
              <w:rPr>
                <w:sz w:val="17"/>
              </w:rPr>
              <w:t>A-703-02 Tbl 6: 13.200 mL stock + 30.800 mL Mg-free 3-Buffer Mid</w:t>
            </w:r>
          </w:p>
        </w:tc>
      </w:tr>
      <w:tr>
        <w:tc>
          <w:tcPr>
            <w:tcW w:type="dxa" w:w="3096"/>
          </w:tcPr>
          <w:p>
            <w:r/>
            <w:r>
              <w:rPr>
                <w:sz w:val="17"/>
              </w:rPr>
              <w:t>Clinical drug product, 3.2.P.1 / 3.2.P.3.2</w:t>
            </w:r>
          </w:p>
        </w:tc>
        <w:tc>
          <w:tcPr>
            <w:tcW w:type="dxa" w:w="1008"/>
          </w:tcPr>
          <w:p>
            <w:r/>
            <w:r>
              <w:rPr>
                <w:sz w:val="17"/>
              </w:rPr>
              <w:t>10.0</w:t>
            </w:r>
          </w:p>
        </w:tc>
        <w:tc>
          <w:tcPr>
            <w:tcW w:type="dxa" w:w="1037"/>
          </w:tcPr>
          <w:p>
            <w:r/>
            <w:r>
              <w:rPr>
                <w:sz w:val="17"/>
              </w:rPr>
              <w:t>10.40</w:t>
            </w:r>
          </w:p>
        </w:tc>
        <w:tc>
          <w:tcPr>
            <w:tcW w:type="dxa" w:w="1224"/>
          </w:tcPr>
          <w:p>
            <w:r/>
            <w:r>
              <w:rPr>
                <w:sz w:val="17"/>
              </w:rPr>
              <w:t>0.40076</w:t>
            </w:r>
          </w:p>
        </w:tc>
        <w:tc>
          <w:tcPr>
            <w:tcW w:type="dxa" w:w="1123"/>
          </w:tcPr>
          <w:p>
            <w:r/>
            <w:r>
              <w:rPr>
                <w:sz w:val="17"/>
              </w:rPr>
              <w:t>25.95</w:t>
            </w:r>
          </w:p>
        </w:tc>
        <w:tc>
          <w:tcPr>
            <w:tcW w:type="dxa" w:w="2376"/>
          </w:tcPr>
          <w:p>
            <w:r/>
            <w:r>
              <w:rPr>
                <w:sz w:val="17"/>
              </w:rPr>
              <w:t>MgCl2·6H2O 2.114 mg/mL / 203.295 g/mol</w:t>
            </w:r>
          </w:p>
        </w:tc>
      </w:tr>
      <w:tr>
        <w:tc>
          <w:tcPr>
            <w:tcW w:type="dxa" w:w="3096"/>
          </w:tcPr>
          <w:p>
            <w:r/>
            <w:r>
              <w:rPr>
                <w:sz w:val="17"/>
              </w:rPr>
              <w:t>If computed on the sodium-salt basis</w:t>
            </w:r>
          </w:p>
        </w:tc>
        <w:tc>
          <w:tcPr>
            <w:tcW w:type="dxa" w:w="1008"/>
          </w:tcPr>
          <w:p>
            <w:r/>
            <w:r>
              <w:rPr>
                <w:sz w:val="17"/>
              </w:rPr>
              <w:t>10.0</w:t>
            </w:r>
          </w:p>
        </w:tc>
        <w:tc>
          <w:tcPr>
            <w:tcW w:type="dxa" w:w="1037"/>
          </w:tcPr>
          <w:p>
            <w:r/>
            <w:r>
              <w:rPr>
                <w:sz w:val="17"/>
              </w:rPr>
              <w:t>10.40</w:t>
            </w:r>
          </w:p>
        </w:tc>
        <w:tc>
          <w:tcPr>
            <w:tcW w:type="dxa" w:w="1224"/>
          </w:tcPr>
          <w:p>
            <w:r/>
            <w:r>
              <w:rPr>
                <w:sz w:val="17"/>
              </w:rPr>
              <w:t>0.37561</w:t>
            </w:r>
          </w:p>
        </w:tc>
        <w:tc>
          <w:tcPr>
            <w:tcW w:type="dxa" w:w="1123"/>
          </w:tcPr>
          <w:p>
            <w:r/>
            <w:r>
              <w:rPr>
                <w:sz w:val="17"/>
              </w:rPr>
              <w:t>27.69</w:t>
            </w:r>
          </w:p>
        </w:tc>
        <w:tc>
          <w:tcPr>
            <w:tcW w:type="dxa" w:w="2376"/>
          </w:tcPr>
          <w:p>
            <w:r/>
            <w:r>
              <w:rPr>
                <w:sz w:val="17"/>
              </w:rPr>
              <w:t>— basis check only</w:t>
            </w:r>
          </w:p>
        </w:tc>
      </w:tr>
    </w:tbl>
    <w:p/>
    <w:p>
      <w:r>
        <w:rPr>
          <w:b w:val="0"/>
          <w:i w:val="0"/>
        </w:rPr>
        <w:t>Two conclusions. First, the ratio is 25.9:1, not 25:1; the "25:1" in the IB and the qualitative statement in 3.2.P.2.2.1 should be restated to the implemented value so that the clinical declaration matches the qualified vehicle rather than a rounded intention. An exact 25:1 would require MgCl2·6H2O at 2.037 mg/mL, which is not what was qualified and should not be adopted. Second, the ratio is a free-acid ratio; on the salt basis it is 27.7:1 and the correspondence with the animal vehicles is lost. The vehicle stoichiometry is thus a fourth independent confirmation of the free-acid basis.</w:t>
      </w:r>
    </w:p>
    <w:p>
      <w:pPr>
        <w:pStyle w:val="Heading2"/>
      </w:pPr>
      <w:r>
        <w:t>9.2 The clinical drug product vehicle is the pivotal nonclinical vehicle</w:t>
      </w:r>
    </w:p>
    <w:p>
      <w:r>
        <w:rPr>
          <w:b w:val="0"/>
          <w:i w:val="0"/>
        </w:rPr>
        <w:t>Reconstructed component by component, the drug product vehicle and the GLP rat 10 mg/mL dose formulation — the nonclinical formulation at the same drug concentration — are the same solution to within 0.2% on every ionic species:</w:t>
      </w:r>
    </w:p>
    <w:tbl>
      <w:tblPr>
        <w:tblStyle w:val="TableGrid"/>
        <w:tblW w:type="auto" w:w="0"/>
        <w:jc w:val="center"/>
        <w:tblLook w:firstColumn="1" w:firstRow="1" w:lastColumn="0" w:lastRow="0" w:noHBand="0" w:noVBand="1" w:val="04A0"/>
      </w:tblPr>
      <w:tblGrid>
        <w:gridCol w:w="1930"/>
        <w:gridCol w:w="1930"/>
        <w:gridCol w:w="1930"/>
        <w:gridCol w:w="1930"/>
        <w:gridCol w:w="1930"/>
      </w:tblGrid>
      <w:tr>
        <w:tc>
          <w:tcPr>
            <w:tcW w:type="dxa" w:w="1440"/>
          </w:tcPr>
          <w:p>
            <w:r/>
            <w:r>
              <w:rPr>
                <w:b/>
                <w:sz w:val="17"/>
              </w:rPr>
              <w:t>Species</w:t>
            </w:r>
          </w:p>
        </w:tc>
        <w:tc>
          <w:tcPr>
            <w:tcW w:type="dxa" w:w="1656"/>
          </w:tcPr>
          <w:p>
            <w:r/>
            <w:r>
              <w:rPr>
                <w:b/>
                <w:sz w:val="17"/>
              </w:rPr>
              <w:t>Clinical DP (mM)</w:t>
            </w:r>
          </w:p>
        </w:tc>
        <w:tc>
          <w:tcPr>
            <w:tcW w:type="dxa" w:w="2304"/>
          </w:tcPr>
          <w:p>
            <w:r/>
            <w:r>
              <w:rPr>
                <w:b/>
                <w:sz w:val="17"/>
              </w:rPr>
              <w:t>GLP rat 10 mg/mL dose formulation (mM)</w:t>
            </w:r>
          </w:p>
        </w:tc>
        <w:tc>
          <w:tcPr>
            <w:tcW w:type="dxa" w:w="2232"/>
          </w:tcPr>
          <w:p>
            <w:r/>
            <w:r>
              <w:rPr>
                <w:b/>
                <w:sz w:val="17"/>
              </w:rPr>
              <w:t>GLP dog 20 mg/mL dose formulation (mM)</w:t>
            </w:r>
          </w:p>
        </w:tc>
        <w:tc>
          <w:tcPr>
            <w:tcW w:type="dxa" w:w="2232"/>
          </w:tcPr>
          <w:p>
            <w:r/>
            <w:r>
              <w:rPr>
                <w:b/>
                <w:sz w:val="17"/>
              </w:rPr>
              <w:t>aCSF definition of record (mM)</w:t>
            </w:r>
          </w:p>
        </w:tc>
      </w:tr>
      <w:tr>
        <w:tc>
          <w:tcPr>
            <w:tcW w:type="dxa" w:w="1440"/>
          </w:tcPr>
          <w:p>
            <w:r/>
            <w:r>
              <w:rPr>
                <w:sz w:val="17"/>
              </w:rPr>
              <w:t>Total phosphate</w:t>
            </w:r>
          </w:p>
        </w:tc>
        <w:tc>
          <w:tcPr>
            <w:tcW w:type="dxa" w:w="1656"/>
          </w:tcPr>
          <w:p>
            <w:r/>
            <w:r>
              <w:rPr>
                <w:sz w:val="17"/>
              </w:rPr>
              <w:t>4.028</w:t>
            </w:r>
          </w:p>
        </w:tc>
        <w:tc>
          <w:tcPr>
            <w:tcW w:type="dxa" w:w="2304"/>
          </w:tcPr>
          <w:p>
            <w:r/>
            <w:r>
              <w:rPr>
                <w:sz w:val="17"/>
              </w:rPr>
              <w:t>4.025</w:t>
            </w:r>
          </w:p>
        </w:tc>
        <w:tc>
          <w:tcPr>
            <w:tcW w:type="dxa" w:w="2232"/>
          </w:tcPr>
          <w:p>
            <w:r/>
            <w:r>
              <w:rPr>
                <w:sz w:val="17"/>
              </w:rPr>
              <w:t>4.025</w:t>
            </w:r>
          </w:p>
        </w:tc>
        <w:tc>
          <w:tcPr>
            <w:tcW w:type="dxa" w:w="2232"/>
          </w:tcPr>
          <w:p>
            <w:r/>
            <w:r>
              <w:rPr>
                <w:sz w:val="17"/>
              </w:rPr>
              <w:t>1.0</w:t>
            </w:r>
          </w:p>
        </w:tc>
      </w:tr>
      <w:tr>
        <w:tc>
          <w:tcPr>
            <w:tcW w:type="dxa" w:w="1440"/>
          </w:tcPr>
          <w:p>
            <w:r/>
            <w:r>
              <w:rPr>
                <w:sz w:val="17"/>
              </w:rPr>
              <w:t>Sodium chloride</w:t>
            </w:r>
          </w:p>
        </w:tc>
        <w:tc>
          <w:tcPr>
            <w:tcW w:type="dxa" w:w="1656"/>
          </w:tcPr>
          <w:p>
            <w:r/>
            <w:r>
              <w:rPr>
                <w:sz w:val="17"/>
              </w:rPr>
              <w:t>154.99</w:t>
            </w:r>
          </w:p>
        </w:tc>
        <w:tc>
          <w:tcPr>
            <w:tcW w:type="dxa" w:w="2304"/>
          </w:tcPr>
          <w:p>
            <w:r/>
            <w:r>
              <w:rPr>
                <w:sz w:val="17"/>
              </w:rPr>
              <w:t>154.8</w:t>
            </w:r>
          </w:p>
        </w:tc>
        <w:tc>
          <w:tcPr>
            <w:tcW w:type="dxa" w:w="2232"/>
          </w:tcPr>
          <w:p>
            <w:r/>
            <w:r>
              <w:rPr>
                <w:sz w:val="17"/>
              </w:rPr>
              <w:t>152.3</w:t>
            </w:r>
          </w:p>
        </w:tc>
        <w:tc>
          <w:tcPr>
            <w:tcW w:type="dxa" w:w="2232"/>
          </w:tcPr>
          <w:p>
            <w:r/>
            <w:r>
              <w:rPr>
                <w:sz w:val="17"/>
              </w:rPr>
              <w:t>155 (chloride)</w:t>
            </w:r>
          </w:p>
        </w:tc>
      </w:tr>
      <w:tr>
        <w:tc>
          <w:tcPr>
            <w:tcW w:type="dxa" w:w="1440"/>
          </w:tcPr>
          <w:p>
            <w:r/>
            <w:r>
              <w:rPr>
                <w:sz w:val="17"/>
              </w:rPr>
              <w:t>Magnesium</w:t>
            </w:r>
          </w:p>
        </w:tc>
        <w:tc>
          <w:tcPr>
            <w:tcW w:type="dxa" w:w="1656"/>
          </w:tcPr>
          <w:p>
            <w:r/>
            <w:r>
              <w:rPr>
                <w:sz w:val="17"/>
              </w:rPr>
              <w:t>10.40</w:t>
            </w:r>
          </w:p>
        </w:tc>
        <w:tc>
          <w:tcPr>
            <w:tcW w:type="dxa" w:w="2304"/>
          </w:tcPr>
          <w:p>
            <w:r/>
            <w:r>
              <w:rPr>
                <w:sz w:val="17"/>
              </w:rPr>
              <w:t>10.39</w:t>
            </w:r>
          </w:p>
        </w:tc>
        <w:tc>
          <w:tcPr>
            <w:tcW w:type="dxa" w:w="2232"/>
          </w:tcPr>
          <w:p>
            <w:r/>
            <w:r>
              <w:rPr>
                <w:sz w:val="17"/>
              </w:rPr>
              <w:t>20.78</w:t>
            </w:r>
          </w:p>
        </w:tc>
        <w:tc>
          <w:tcPr>
            <w:tcW w:type="dxa" w:w="2232"/>
          </w:tcPr>
          <w:p>
            <w:r/>
            <w:r>
              <w:rPr>
                <w:sz w:val="17"/>
              </w:rPr>
              <w:t>0.8</w:t>
            </w:r>
          </w:p>
        </w:tc>
      </w:tr>
      <w:tr>
        <w:tc>
          <w:tcPr>
            <w:tcW w:type="dxa" w:w="1440"/>
          </w:tcPr>
          <w:p>
            <w:r/>
            <w:r>
              <w:rPr>
                <w:sz w:val="17"/>
              </w:rPr>
              <w:t>Potassium</w:t>
            </w:r>
          </w:p>
        </w:tc>
        <w:tc>
          <w:tcPr>
            <w:tcW w:type="dxa" w:w="1656"/>
          </w:tcPr>
          <w:p>
            <w:r/>
            <w:r>
              <w:rPr>
                <w:sz w:val="17"/>
              </w:rPr>
              <w:t>1.058</w:t>
            </w:r>
          </w:p>
        </w:tc>
        <w:tc>
          <w:tcPr>
            <w:tcW w:type="dxa" w:w="2304"/>
          </w:tcPr>
          <w:p>
            <w:r/>
            <w:r>
              <w:rPr>
                <w:sz w:val="17"/>
              </w:rPr>
              <w:t>0</w:t>
            </w:r>
          </w:p>
        </w:tc>
        <w:tc>
          <w:tcPr>
            <w:tcW w:type="dxa" w:w="2232"/>
          </w:tcPr>
          <w:p>
            <w:r/>
            <w:r>
              <w:rPr>
                <w:sz w:val="17"/>
              </w:rPr>
              <w:t>0</w:t>
            </w:r>
          </w:p>
        </w:tc>
        <w:tc>
          <w:tcPr>
            <w:tcW w:type="dxa" w:w="2232"/>
          </w:tcPr>
          <w:p>
            <w:r/>
            <w:r>
              <w:rPr>
                <w:sz w:val="17"/>
              </w:rPr>
              <w:t>3.0</w:t>
            </w:r>
          </w:p>
        </w:tc>
      </w:tr>
      <w:tr>
        <w:tc>
          <w:tcPr>
            <w:tcW w:type="dxa" w:w="1440"/>
          </w:tcPr>
          <w:p>
            <w:r/>
            <w:r>
              <w:rPr>
                <w:sz w:val="17"/>
              </w:rPr>
              <w:t>Calcium</w:t>
            </w:r>
          </w:p>
        </w:tc>
        <w:tc>
          <w:tcPr>
            <w:tcW w:type="dxa" w:w="1656"/>
          </w:tcPr>
          <w:p>
            <w:r/>
            <w:r>
              <w:rPr>
                <w:sz w:val="17"/>
              </w:rPr>
              <w:t>0</w:t>
            </w:r>
          </w:p>
        </w:tc>
        <w:tc>
          <w:tcPr>
            <w:tcW w:type="dxa" w:w="2304"/>
          </w:tcPr>
          <w:p>
            <w:r/>
            <w:r>
              <w:rPr>
                <w:sz w:val="17"/>
              </w:rPr>
              <w:t>0</w:t>
            </w:r>
          </w:p>
        </w:tc>
        <w:tc>
          <w:tcPr>
            <w:tcW w:type="dxa" w:w="2232"/>
          </w:tcPr>
          <w:p>
            <w:r/>
            <w:r>
              <w:rPr>
                <w:sz w:val="17"/>
              </w:rPr>
              <w:t>0</w:t>
            </w:r>
          </w:p>
        </w:tc>
        <w:tc>
          <w:tcPr>
            <w:tcW w:type="dxa" w:w="2232"/>
          </w:tcPr>
          <w:p>
            <w:r/>
            <w:r>
              <w:rPr>
                <w:sz w:val="17"/>
              </w:rPr>
              <w:t>1.4</w:t>
            </w:r>
          </w:p>
        </w:tc>
      </w:tr>
      <w:tr>
        <w:tc>
          <w:tcPr>
            <w:tcW w:type="dxa" w:w="1440"/>
          </w:tcPr>
          <w:p>
            <w:r/>
            <w:r>
              <w:rPr>
                <w:sz w:val="17"/>
              </w:rPr>
              <w:t>pH</w:t>
            </w:r>
          </w:p>
        </w:tc>
        <w:tc>
          <w:tcPr>
            <w:tcW w:type="dxa" w:w="1656"/>
          </w:tcPr>
          <w:p>
            <w:r/>
            <w:r>
              <w:rPr>
                <w:sz w:val="17"/>
              </w:rPr>
              <w:t>6.8-7.6 (batch 7.1)</w:t>
            </w:r>
          </w:p>
        </w:tc>
        <w:tc>
          <w:tcPr>
            <w:tcW w:type="dxa" w:w="2304"/>
          </w:tcPr>
          <w:p>
            <w:r/>
            <w:r>
              <w:rPr>
                <w:sz w:val="17"/>
              </w:rPr>
              <w:t>7.3 ± 0.1</w:t>
            </w:r>
          </w:p>
        </w:tc>
        <w:tc>
          <w:tcPr>
            <w:tcW w:type="dxa" w:w="2232"/>
          </w:tcPr>
          <w:p>
            <w:r/>
            <w:r>
              <w:rPr>
                <w:sz w:val="17"/>
              </w:rPr>
              <w:t>7.3 ± 0.1</w:t>
            </w:r>
          </w:p>
        </w:tc>
        <w:tc>
          <w:tcPr>
            <w:tcW w:type="dxa" w:w="2232"/>
          </w:tcPr>
          <w:p>
            <w:r/>
            <w:r>
              <w:rPr>
                <w:sz w:val="17"/>
              </w:rPr>
              <w:t>—</w:t>
            </w:r>
          </w:p>
        </w:tc>
      </w:tr>
      <w:tr>
        <w:tc>
          <w:tcPr>
            <w:tcW w:type="dxa" w:w="1440"/>
          </w:tcPr>
          <w:p>
            <w:r/>
            <w:r>
              <w:rPr>
                <w:sz w:val="17"/>
              </w:rPr>
              <w:t>2439-exNA</w:t>
            </w:r>
          </w:p>
        </w:tc>
        <w:tc>
          <w:tcPr>
            <w:tcW w:type="dxa" w:w="1656"/>
          </w:tcPr>
          <w:p>
            <w:r/>
            <w:r>
              <w:rPr>
                <w:sz w:val="17"/>
              </w:rPr>
              <w:t>10.0 mg/mL</w:t>
            </w:r>
          </w:p>
        </w:tc>
        <w:tc>
          <w:tcPr>
            <w:tcW w:type="dxa" w:w="2304"/>
          </w:tcPr>
          <w:p>
            <w:r/>
            <w:r>
              <w:rPr>
                <w:sz w:val="17"/>
              </w:rPr>
              <w:t>10.0 mg/mL</w:t>
            </w:r>
          </w:p>
        </w:tc>
        <w:tc>
          <w:tcPr>
            <w:tcW w:type="dxa" w:w="2232"/>
          </w:tcPr>
          <w:p>
            <w:r/>
            <w:r>
              <w:rPr>
                <w:sz w:val="17"/>
              </w:rPr>
              <w:t>20.0 mg/mL</w:t>
            </w:r>
          </w:p>
        </w:tc>
        <w:tc>
          <w:tcPr>
            <w:tcW w:type="dxa" w:w="2232"/>
          </w:tcPr>
          <w:p>
            <w:r/>
            <w:r>
              <w:rPr>
                <w:sz w:val="17"/>
              </w:rPr>
              <w:t>—</w:t>
            </w:r>
          </w:p>
        </w:tc>
      </w:tr>
    </w:tbl>
    <w:p/>
    <w:p>
      <w:r>
        <w:rPr>
          <w:b w:val="0"/>
          <w:i w:val="0"/>
        </w:rPr>
        <w:t>Sources: clinical from 3.2.P.1 / 3.2.P.3.2; rat from A-703-01 Formulation of Buffer Tbl 6 (all buffers 0.04025 mL of 1 M sodium phosphate pH 7.4 in 10.0 mL = 4.025 mM) with the dose-preparation dilutions of Tbl 6; dog from A-703-02 equivalents (0.214 mL in 53.1 mL and 0.604 mL in 150.1 mL, both 4.025 mM); aCSF definition from A-703-02 bioanalytical report §3.4 ("150 mM sodium, 3.0 mM potassium, 1.4 mM calcium, 0.8 mM magnesium, 1.0 mM phosphate and 155 mM chloride").</w:t>
      </w:r>
    </w:p>
    <w:p>
      <w:r>
        <w:rPr>
          <w:b w:val="0"/>
          <w:i w:val="0"/>
        </w:rPr>
        <w:t>Position: the vehicle loop closes on the drug product. Phosphate is identical, sodium chloride is identical, and magnesium is identical at matched drug concentration. The only clinical addition is 1.06 mM potassium from the potassium dihydrogen phosphate, displacing an equal amount of sodium; it moves the vehicle toward CSF composition, is far below the 3.0 mM of CSF, and requires no further qualification.</w:t>
      </w:r>
    </w:p>
    <w:p>
      <w:r>
        <w:rPr>
          <w:b w:val="0"/>
          <w:i w:val="0"/>
        </w:rPr>
        <w:t>One descriptive declaration must nevertheless be withdrawn. 3.2.P.1 describes the vehicle as "a phosphate buffered saline solution that mimics cerebrospinal fluid (aCSF)" and 3.2.P.2.1.2.1 as "an artificial cerebrospinal fluid (aCSF) for injection". Against the aCSF definition this docket itself uses, the vehicle has 13x the magnesium, 4x the phosphate, one third of the potassium and no calcium. It is a phosphate-buffered saline with magnesium chloride — which is exactly what was qualified, and what 3.2.P.2.1.1.2 and 3.2.P.2.2 already call it. The aCSF descriptor is not supportable and, in a comment thread about accurate declaration of what the product is, should not be left standing.</w:t>
      </w:r>
    </w:p>
    <w:p>
      <w:pPr>
        <w:pStyle w:val="Heading2"/>
      </w:pPr>
      <w:r>
        <w:t>9.3 Where the loop breaks: the Research Pharmacy dilution</w:t>
      </w:r>
    </w:p>
    <w:p>
      <w:r>
        <w:rPr>
          <w:b w:val="0"/>
          <w:i w:val="0"/>
        </w:rPr>
        <w:t>Protocol §5.3 and the IB direct that the 50 mg and 100 mg doses be made up to 20 mL with Elliotts B. Elliotts B is a licensed intrathecal diluent, but it is not the qualified vehicle, and it carries its own magnesium, calcium and bicarbonate (IB Table 2). The administered solutions are therefore:</w:t>
      </w:r>
    </w:p>
    <w:tbl>
      <w:tblPr>
        <w:tblStyle w:val="TableGrid"/>
        <w:tblW w:type="auto" w:w="0"/>
        <w:jc w:val="center"/>
        <w:tblLook w:firstColumn="1" w:firstRow="1" w:lastColumn="0" w:lastRow="0" w:noHBand="0" w:noVBand="1" w:val="04A0"/>
      </w:tblPr>
      <w:tblGrid>
        <w:gridCol w:w="1072"/>
        <w:gridCol w:w="1072"/>
        <w:gridCol w:w="1072"/>
        <w:gridCol w:w="1072"/>
        <w:gridCol w:w="1072"/>
        <w:gridCol w:w="1072"/>
        <w:gridCol w:w="1072"/>
        <w:gridCol w:w="1072"/>
        <w:gridCol w:w="1072"/>
      </w:tblGrid>
      <w:tr>
        <w:tc>
          <w:tcPr>
            <w:tcW w:type="dxa" w:w="792"/>
          </w:tcPr>
          <w:p>
            <w:r/>
            <w:r>
              <w:rPr>
                <w:b/>
                <w:sz w:val="17"/>
              </w:rPr>
              <w:t>Dose</w:t>
            </w:r>
          </w:p>
        </w:tc>
        <w:tc>
          <w:tcPr>
            <w:tcW w:type="dxa" w:w="1224"/>
          </w:tcPr>
          <w:p>
            <w:r/>
            <w:r>
              <w:rPr>
                <w:b/>
                <w:sz w:val="17"/>
              </w:rPr>
              <w:t>DP : Elliotts B</w:t>
            </w:r>
          </w:p>
        </w:tc>
        <w:tc>
          <w:tcPr>
            <w:tcW w:type="dxa" w:w="1037"/>
          </w:tcPr>
          <w:p>
            <w:r/>
            <w:r>
              <w:rPr>
                <w:b/>
                <w:sz w:val="17"/>
              </w:rPr>
              <w:t>Drug (mg/mL)</w:t>
            </w:r>
          </w:p>
        </w:tc>
        <w:tc>
          <w:tcPr>
            <w:tcW w:type="dxa" w:w="864"/>
          </w:tcPr>
          <w:p>
            <w:r/>
            <w:r>
              <w:rPr>
                <w:b/>
                <w:sz w:val="17"/>
              </w:rPr>
              <w:t>Mg (mM)</w:t>
            </w:r>
          </w:p>
        </w:tc>
        <w:tc>
          <w:tcPr>
            <w:tcW w:type="dxa" w:w="1123"/>
          </w:tcPr>
          <w:p>
            <w:r/>
            <w:r>
              <w:rPr>
                <w:b/>
                <w:sz w:val="17"/>
              </w:rPr>
              <w:t>Mg : drug (molar)</w:t>
            </w:r>
          </w:p>
        </w:tc>
        <w:tc>
          <w:tcPr>
            <w:tcW w:type="dxa" w:w="792"/>
          </w:tcPr>
          <w:p>
            <w:r/>
            <w:r>
              <w:rPr>
                <w:b/>
                <w:sz w:val="17"/>
              </w:rPr>
              <w:t>Ca (mM)</w:t>
            </w:r>
          </w:p>
        </w:tc>
        <w:tc>
          <w:tcPr>
            <w:tcW w:type="dxa" w:w="936"/>
          </w:tcPr>
          <w:p>
            <w:r/>
            <w:r>
              <w:rPr>
                <w:b/>
                <w:sz w:val="17"/>
              </w:rPr>
              <w:t>HCO3- (mM)</w:t>
            </w:r>
          </w:p>
        </w:tc>
        <w:tc>
          <w:tcPr>
            <w:tcW w:type="dxa" w:w="1152"/>
          </w:tcPr>
          <w:p>
            <w:r/>
            <w:r>
              <w:rPr>
                <w:b/>
                <w:sz w:val="17"/>
              </w:rPr>
              <w:t>Phosphate (mM)</w:t>
            </w:r>
          </w:p>
        </w:tc>
        <w:tc>
          <w:tcPr>
            <w:tcW w:type="dxa" w:w="1368"/>
          </w:tcPr>
          <w:p>
            <w:r/>
            <w:r>
              <w:rPr>
                <w:b/>
                <w:sz w:val="17"/>
              </w:rPr>
              <w:t>vs qualified 25.9:1</w:t>
            </w:r>
          </w:p>
        </w:tc>
      </w:tr>
      <w:tr>
        <w:tc>
          <w:tcPr>
            <w:tcW w:type="dxa" w:w="792"/>
          </w:tcPr>
          <w:p>
            <w:r/>
            <w:r>
              <w:rPr>
                <w:sz w:val="17"/>
              </w:rPr>
              <w:t>50 mg</w:t>
            </w:r>
          </w:p>
        </w:tc>
        <w:tc>
          <w:tcPr>
            <w:tcW w:type="dxa" w:w="1224"/>
          </w:tcPr>
          <w:p>
            <w:r/>
            <w:r>
              <w:rPr>
                <w:sz w:val="17"/>
              </w:rPr>
              <w:t>5 : 15 mL</w:t>
            </w:r>
          </w:p>
        </w:tc>
        <w:tc>
          <w:tcPr>
            <w:tcW w:type="dxa" w:w="1037"/>
          </w:tcPr>
          <w:p>
            <w:r/>
            <w:r>
              <w:rPr>
                <w:sz w:val="17"/>
              </w:rPr>
              <w:t>2.5</w:t>
            </w:r>
          </w:p>
        </w:tc>
        <w:tc>
          <w:tcPr>
            <w:tcW w:type="dxa" w:w="864"/>
          </w:tcPr>
          <w:p>
            <w:r/>
            <w:r>
              <w:rPr>
                <w:sz w:val="17"/>
              </w:rPr>
              <w:t>3.51</w:t>
            </w:r>
          </w:p>
        </w:tc>
        <w:tc>
          <w:tcPr>
            <w:tcW w:type="dxa" w:w="1123"/>
          </w:tcPr>
          <w:p>
            <w:r/>
            <w:r>
              <w:rPr>
                <w:sz w:val="17"/>
              </w:rPr>
              <w:t>35.1</w:t>
            </w:r>
          </w:p>
        </w:tc>
        <w:tc>
          <w:tcPr>
            <w:tcW w:type="dxa" w:w="792"/>
          </w:tcPr>
          <w:p>
            <w:r/>
            <w:r>
              <w:rPr>
                <w:sz w:val="17"/>
              </w:rPr>
              <w:t>1.02</w:t>
            </w:r>
          </w:p>
        </w:tc>
        <w:tc>
          <w:tcPr>
            <w:tcW w:type="dxa" w:w="936"/>
          </w:tcPr>
          <w:p>
            <w:r/>
            <w:r>
              <w:rPr>
                <w:sz w:val="17"/>
              </w:rPr>
              <w:t>17.0</w:t>
            </w:r>
          </w:p>
        </w:tc>
        <w:tc>
          <w:tcPr>
            <w:tcW w:type="dxa" w:w="1152"/>
          </w:tcPr>
          <w:p>
            <w:r/>
            <w:r>
              <w:rPr>
                <w:sz w:val="17"/>
              </w:rPr>
              <w:t>1.57</w:t>
            </w:r>
          </w:p>
        </w:tc>
        <w:tc>
          <w:tcPr>
            <w:tcW w:type="dxa" w:w="1368"/>
          </w:tcPr>
          <w:p>
            <w:r/>
            <w:r>
              <w:rPr>
                <w:sz w:val="17"/>
              </w:rPr>
              <w:t>+35%</w:t>
            </w:r>
          </w:p>
        </w:tc>
      </w:tr>
      <w:tr>
        <w:tc>
          <w:tcPr>
            <w:tcW w:type="dxa" w:w="792"/>
          </w:tcPr>
          <w:p>
            <w:r/>
            <w:r>
              <w:rPr>
                <w:sz w:val="17"/>
              </w:rPr>
              <w:t>100 mg</w:t>
            </w:r>
          </w:p>
        </w:tc>
        <w:tc>
          <w:tcPr>
            <w:tcW w:type="dxa" w:w="1224"/>
          </w:tcPr>
          <w:p>
            <w:r/>
            <w:r>
              <w:rPr>
                <w:sz w:val="17"/>
              </w:rPr>
              <w:t>10 : 10 mL</w:t>
            </w:r>
          </w:p>
        </w:tc>
        <w:tc>
          <w:tcPr>
            <w:tcW w:type="dxa" w:w="1037"/>
          </w:tcPr>
          <w:p>
            <w:r/>
            <w:r>
              <w:rPr>
                <w:sz w:val="17"/>
              </w:rPr>
              <w:t>5.0</w:t>
            </w:r>
          </w:p>
        </w:tc>
        <w:tc>
          <w:tcPr>
            <w:tcW w:type="dxa" w:w="864"/>
          </w:tcPr>
          <w:p>
            <w:r/>
            <w:r>
              <w:rPr>
                <w:sz w:val="17"/>
              </w:rPr>
              <w:t>5.81</w:t>
            </w:r>
          </w:p>
        </w:tc>
        <w:tc>
          <w:tcPr>
            <w:tcW w:type="dxa" w:w="1123"/>
          </w:tcPr>
          <w:p>
            <w:r/>
            <w:r>
              <w:rPr>
                <w:sz w:val="17"/>
              </w:rPr>
              <w:t>29.0</w:t>
            </w:r>
          </w:p>
        </w:tc>
        <w:tc>
          <w:tcPr>
            <w:tcW w:type="dxa" w:w="792"/>
          </w:tcPr>
          <w:p>
            <w:r/>
            <w:r>
              <w:rPr>
                <w:sz w:val="17"/>
              </w:rPr>
              <w:t>0.68</w:t>
            </w:r>
          </w:p>
        </w:tc>
        <w:tc>
          <w:tcPr>
            <w:tcW w:type="dxa" w:w="936"/>
          </w:tcPr>
          <w:p>
            <w:r/>
            <w:r>
              <w:rPr>
                <w:sz w:val="17"/>
              </w:rPr>
              <w:t>11.3</w:t>
            </w:r>
          </w:p>
        </w:tc>
        <w:tc>
          <w:tcPr>
            <w:tcW w:type="dxa" w:w="1152"/>
          </w:tcPr>
          <w:p>
            <w:r/>
            <w:r>
              <w:rPr>
                <w:sz w:val="17"/>
              </w:rPr>
              <w:t>2.39</w:t>
            </w:r>
          </w:p>
        </w:tc>
        <w:tc>
          <w:tcPr>
            <w:tcW w:type="dxa" w:w="1368"/>
          </w:tcPr>
          <w:p>
            <w:r/>
            <w:r>
              <w:rPr>
                <w:sz w:val="17"/>
              </w:rPr>
              <w:t>+12%</w:t>
            </w:r>
          </w:p>
        </w:tc>
      </w:tr>
      <w:tr>
        <w:tc>
          <w:tcPr>
            <w:tcW w:type="dxa" w:w="792"/>
          </w:tcPr>
          <w:p>
            <w:r/>
            <w:r>
              <w:rPr>
                <w:sz w:val="17"/>
              </w:rPr>
              <w:t>200 mg</w:t>
            </w:r>
          </w:p>
        </w:tc>
        <w:tc>
          <w:tcPr>
            <w:tcW w:type="dxa" w:w="1224"/>
          </w:tcPr>
          <w:p>
            <w:r/>
            <w:r>
              <w:rPr>
                <w:sz w:val="17"/>
              </w:rPr>
              <w:t>20 : 0 mL</w:t>
            </w:r>
          </w:p>
        </w:tc>
        <w:tc>
          <w:tcPr>
            <w:tcW w:type="dxa" w:w="1037"/>
          </w:tcPr>
          <w:p>
            <w:r/>
            <w:r>
              <w:rPr>
                <w:sz w:val="17"/>
              </w:rPr>
              <w:t>10.0</w:t>
            </w:r>
          </w:p>
        </w:tc>
        <w:tc>
          <w:tcPr>
            <w:tcW w:type="dxa" w:w="864"/>
          </w:tcPr>
          <w:p>
            <w:r/>
            <w:r>
              <w:rPr>
                <w:sz w:val="17"/>
              </w:rPr>
              <w:t>10.40</w:t>
            </w:r>
          </w:p>
        </w:tc>
        <w:tc>
          <w:tcPr>
            <w:tcW w:type="dxa" w:w="1123"/>
          </w:tcPr>
          <w:p>
            <w:r/>
            <w:r>
              <w:rPr>
                <w:sz w:val="17"/>
              </w:rPr>
              <w:t>25.9</w:t>
            </w:r>
          </w:p>
        </w:tc>
        <w:tc>
          <w:tcPr>
            <w:tcW w:type="dxa" w:w="792"/>
          </w:tcPr>
          <w:p>
            <w:r/>
            <w:r>
              <w:rPr>
                <w:sz w:val="17"/>
              </w:rPr>
              <w:t>0</w:t>
            </w:r>
          </w:p>
        </w:tc>
        <w:tc>
          <w:tcPr>
            <w:tcW w:type="dxa" w:w="936"/>
          </w:tcPr>
          <w:p>
            <w:r/>
            <w:r>
              <w:rPr>
                <w:sz w:val="17"/>
              </w:rPr>
              <w:t>0</w:t>
            </w:r>
          </w:p>
        </w:tc>
        <w:tc>
          <w:tcPr>
            <w:tcW w:type="dxa" w:w="1152"/>
          </w:tcPr>
          <w:p>
            <w:r/>
            <w:r>
              <w:rPr>
                <w:sz w:val="17"/>
              </w:rPr>
              <w:t>4.03</w:t>
            </w:r>
          </w:p>
        </w:tc>
        <w:tc>
          <w:tcPr>
            <w:tcW w:type="dxa" w:w="1368"/>
          </w:tcPr>
          <w:p>
            <w:r/>
            <w:r>
              <w:rPr>
                <w:sz w:val="17"/>
              </w:rPr>
              <w:t>exact</w:t>
            </w:r>
          </w:p>
        </w:tc>
      </w:tr>
    </w:tbl>
    <w:p/>
    <w:p>
      <w:r>
        <w:rPr>
          <w:b w:val="0"/>
          <w:i w:val="0"/>
        </w:rPr>
        <w:t>Findings.</w:t>
      </w:r>
    </w:p>
    <w:p>
      <w:pPr>
        <w:pStyle w:val="ListBullet"/>
      </w:pPr>
      <w:r>
        <w:t>The 200 mg dose is exactly the qualified vehicle, and the IB's bridging claim on magnesium is verifiable: the dog 200 mg dose delivered 3.0 mL at 69.26 mM = 0.2078 mmol Mg2+, the human 200 mg dose delivers 20 mL at 10.40 mM = 0.2080 mmol Mg2+. "The maximum dose of 200 mg contained the same amount of Mg2+ as the human 200 mg dose will contain" is correct to 0.1%.</w:t>
      </w:r>
    </w:p>
    <w:p>
      <w:pPr>
        <w:pStyle w:val="ListBullet"/>
      </w:pPr>
      <w:r>
        <w:t>The 50 mg and 100 mg doses invert the design logic. The magnesium is present to occupy the backbone's divalent cation sites so the drug does not strip divalent cations from CSF. Diluting with a magnesium- and calcium-containing diluent raises the divalent load per unit drug exactly where the drug's binding capacity is lowest: at 50 mg the drug offers about 2.6 mM of binding capacity at the 25.9:1 design occupancy against 4.53 mM of total divalent cation (3.51 mM Mg2+ plus 1.02 mM Ca2+), leaving roughly 1.9 mM unbound. Absolute magnesium exposure remains below the qualified 200 mg level and is not the concern; the concern is that the ratio at which tolerability was established is not maintained, and that calcium — absent from every nonclinical vehicle — is introduced.</w:t>
      </w:r>
    </w:p>
    <w:p>
      <w:pPr>
        <w:pStyle w:val="ListBullet"/>
      </w:pPr>
      <w:r>
        <w:t>Secondary compatibility point, relevant to Comment 14. At the 50 mg dose the admixture holds 1.02 mM calcium against 1.57 mM total phosphate. At pH 7.1-7.4 that is an ion product of roughly 0.7-1.0 mM2 for Ca2+ x HPO4(2-), about three to four times the solubility product of calcium hydrogen phosphate dihydrate and about 1.6x the ion product of Elliotts B alone, held for up to 4 hours in a syringe at room temperature (protocol §5.3). Polyanion binding of calcium is the countervailing factor and probably dominates, but that is an assertion until it is measured. A visual and subvisible particulate check at 0 and 4 hours on each of the three admixtures discharges both this point and Comment 14.</w:t>
      </w:r>
    </w:p>
    <w:p>
      <w:pPr>
        <w:pStyle w:val="ListBullet"/>
      </w:pPr>
      <w:r>
        <w:t>3.2.P.2.6 Compatibility contains no data of any kind and does not mention the clinical diluent. It is the leaf the Agency will look to for Comment 14 and it should not remain a platform-precedent paragraph.</w:t>
      </w:r>
    </w:p>
    <w:p>
      <w:pPr>
        <w:pStyle w:val="Heading2"/>
      </w:pPr>
      <w:r>
        <w:t>9.4 Recommended declaration — clinical diluent</w:t>
      </w:r>
    </w:p>
    <w:p>
      <w:r>
        <w:rPr>
          <w:b w:val="0"/>
          <w:i w:val="0"/>
        </w:rPr>
        <w:t>Recommendation: replace Elliotts B with magnesium-free 2439-exNA formulation buffer as the clinical diluent. Diluting drug product with its own buffer minus the magnesium chloride holds the qualified stoichiometry exactly at all three dose levels, because both drug and magnesium are diluted by the same factor:</w:t>
      </w:r>
    </w:p>
    <w:tbl>
      <w:tblPr>
        <w:tblStyle w:val="TableGrid"/>
        <w:tblW w:type="auto" w:w="0"/>
        <w:jc w:val="center"/>
        <w:tblLook w:firstColumn="1" w:firstRow="1" w:lastColumn="0" w:lastRow="0" w:noHBand="0" w:noVBand="1" w:val="04A0"/>
      </w:tblPr>
      <w:tblGrid>
        <w:gridCol w:w="1206"/>
        <w:gridCol w:w="1206"/>
        <w:gridCol w:w="1206"/>
        <w:gridCol w:w="1206"/>
        <w:gridCol w:w="1206"/>
        <w:gridCol w:w="1206"/>
        <w:gridCol w:w="1206"/>
        <w:gridCol w:w="1206"/>
      </w:tblGrid>
      <w:tr>
        <w:tc>
          <w:tcPr>
            <w:tcW w:type="dxa" w:w="864"/>
          </w:tcPr>
          <w:p>
            <w:r/>
            <w:r>
              <w:rPr>
                <w:b/>
                <w:sz w:val="17"/>
              </w:rPr>
              <w:t>Dose</w:t>
            </w:r>
          </w:p>
        </w:tc>
        <w:tc>
          <w:tcPr>
            <w:tcW w:type="dxa" w:w="2232"/>
          </w:tcPr>
          <w:p>
            <w:r/>
            <w:r>
              <w:rPr>
                <w:b/>
                <w:sz w:val="17"/>
              </w:rPr>
              <w:t>DP : Mg-free formulation buffer</w:t>
            </w:r>
          </w:p>
        </w:tc>
        <w:tc>
          <w:tcPr>
            <w:tcW w:type="dxa" w:w="1152"/>
          </w:tcPr>
          <w:p>
            <w:r/>
            <w:r>
              <w:rPr>
                <w:b/>
                <w:sz w:val="17"/>
              </w:rPr>
              <w:t>Drug (mg/mL)</w:t>
            </w:r>
          </w:p>
        </w:tc>
        <w:tc>
          <w:tcPr>
            <w:tcW w:type="dxa" w:w="936"/>
          </w:tcPr>
          <w:p>
            <w:r/>
            <w:r>
              <w:rPr>
                <w:b/>
                <w:sz w:val="17"/>
              </w:rPr>
              <w:t>Mg (mM)</w:t>
            </w:r>
          </w:p>
        </w:tc>
        <w:tc>
          <w:tcPr>
            <w:tcW w:type="dxa" w:w="1224"/>
          </w:tcPr>
          <w:p>
            <w:r/>
            <w:r>
              <w:rPr>
                <w:b/>
                <w:sz w:val="17"/>
              </w:rPr>
              <w:t>Mg : drug (molar)</w:t>
            </w:r>
          </w:p>
        </w:tc>
        <w:tc>
          <w:tcPr>
            <w:tcW w:type="dxa" w:w="864"/>
          </w:tcPr>
          <w:p>
            <w:r/>
            <w:r>
              <w:rPr>
                <w:b/>
                <w:sz w:val="17"/>
              </w:rPr>
              <w:t>Ca (mM)</w:t>
            </w:r>
          </w:p>
        </w:tc>
        <w:tc>
          <w:tcPr>
            <w:tcW w:type="dxa" w:w="1224"/>
          </w:tcPr>
          <w:p>
            <w:r/>
            <w:r>
              <w:rPr>
                <w:b/>
                <w:sz w:val="17"/>
              </w:rPr>
              <w:t>Phosphate (mM)</w:t>
            </w:r>
          </w:p>
        </w:tc>
        <w:tc>
          <w:tcPr>
            <w:tcW w:type="dxa" w:w="1368"/>
          </w:tcPr>
          <w:p>
            <w:r/>
            <w:r>
              <w:rPr>
                <w:b/>
                <w:sz w:val="17"/>
              </w:rPr>
              <w:t>NaCl (mM)</w:t>
            </w:r>
          </w:p>
        </w:tc>
      </w:tr>
      <w:tr>
        <w:tc>
          <w:tcPr>
            <w:tcW w:type="dxa" w:w="864"/>
          </w:tcPr>
          <w:p>
            <w:r/>
            <w:r>
              <w:rPr>
                <w:sz w:val="17"/>
              </w:rPr>
              <w:t>50 mg</w:t>
            </w:r>
          </w:p>
        </w:tc>
        <w:tc>
          <w:tcPr>
            <w:tcW w:type="dxa" w:w="2232"/>
          </w:tcPr>
          <w:p>
            <w:r/>
            <w:r>
              <w:rPr>
                <w:sz w:val="17"/>
              </w:rPr>
              <w:t>5 : 15 mL</w:t>
            </w:r>
          </w:p>
        </w:tc>
        <w:tc>
          <w:tcPr>
            <w:tcW w:type="dxa" w:w="1152"/>
          </w:tcPr>
          <w:p>
            <w:r/>
            <w:r>
              <w:rPr>
                <w:sz w:val="17"/>
              </w:rPr>
              <w:t>2.5</w:t>
            </w:r>
          </w:p>
        </w:tc>
        <w:tc>
          <w:tcPr>
            <w:tcW w:type="dxa" w:w="936"/>
          </w:tcPr>
          <w:p>
            <w:r/>
            <w:r>
              <w:rPr>
                <w:sz w:val="17"/>
              </w:rPr>
              <w:t>2.60</w:t>
            </w:r>
          </w:p>
        </w:tc>
        <w:tc>
          <w:tcPr>
            <w:tcW w:type="dxa" w:w="1224"/>
          </w:tcPr>
          <w:p>
            <w:r/>
            <w:r>
              <w:rPr>
                <w:sz w:val="17"/>
              </w:rPr>
              <w:t>25.9</w:t>
            </w:r>
          </w:p>
        </w:tc>
        <w:tc>
          <w:tcPr>
            <w:tcW w:type="dxa" w:w="864"/>
          </w:tcPr>
          <w:p>
            <w:r/>
            <w:r>
              <w:rPr>
                <w:sz w:val="17"/>
              </w:rPr>
              <w:t>0</w:t>
            </w:r>
          </w:p>
        </w:tc>
        <w:tc>
          <w:tcPr>
            <w:tcW w:type="dxa" w:w="1224"/>
          </w:tcPr>
          <w:p>
            <w:r/>
            <w:r>
              <w:rPr>
                <w:sz w:val="17"/>
              </w:rPr>
              <w:t>4.03</w:t>
            </w:r>
          </w:p>
        </w:tc>
        <w:tc>
          <w:tcPr>
            <w:tcW w:type="dxa" w:w="1368"/>
          </w:tcPr>
          <w:p>
            <w:r/>
            <w:r>
              <w:rPr>
                <w:sz w:val="17"/>
              </w:rPr>
              <w:t>155.0</w:t>
            </w:r>
          </w:p>
        </w:tc>
      </w:tr>
      <w:tr>
        <w:tc>
          <w:tcPr>
            <w:tcW w:type="dxa" w:w="864"/>
          </w:tcPr>
          <w:p>
            <w:r/>
            <w:r>
              <w:rPr>
                <w:sz w:val="17"/>
              </w:rPr>
              <w:t>100 mg</w:t>
            </w:r>
          </w:p>
        </w:tc>
        <w:tc>
          <w:tcPr>
            <w:tcW w:type="dxa" w:w="2232"/>
          </w:tcPr>
          <w:p>
            <w:r/>
            <w:r>
              <w:rPr>
                <w:sz w:val="17"/>
              </w:rPr>
              <w:t>10 : 10 mL</w:t>
            </w:r>
          </w:p>
        </w:tc>
        <w:tc>
          <w:tcPr>
            <w:tcW w:type="dxa" w:w="1152"/>
          </w:tcPr>
          <w:p>
            <w:r/>
            <w:r>
              <w:rPr>
                <w:sz w:val="17"/>
              </w:rPr>
              <w:t>5.0</w:t>
            </w:r>
          </w:p>
        </w:tc>
        <w:tc>
          <w:tcPr>
            <w:tcW w:type="dxa" w:w="936"/>
          </w:tcPr>
          <w:p>
            <w:r/>
            <w:r>
              <w:rPr>
                <w:sz w:val="17"/>
              </w:rPr>
              <w:t>5.20</w:t>
            </w:r>
          </w:p>
        </w:tc>
        <w:tc>
          <w:tcPr>
            <w:tcW w:type="dxa" w:w="1224"/>
          </w:tcPr>
          <w:p>
            <w:r/>
            <w:r>
              <w:rPr>
                <w:sz w:val="17"/>
              </w:rPr>
              <w:t>25.9</w:t>
            </w:r>
          </w:p>
        </w:tc>
        <w:tc>
          <w:tcPr>
            <w:tcW w:type="dxa" w:w="864"/>
          </w:tcPr>
          <w:p>
            <w:r/>
            <w:r>
              <w:rPr>
                <w:sz w:val="17"/>
              </w:rPr>
              <w:t>0</w:t>
            </w:r>
          </w:p>
        </w:tc>
        <w:tc>
          <w:tcPr>
            <w:tcW w:type="dxa" w:w="1224"/>
          </w:tcPr>
          <w:p>
            <w:r/>
            <w:r>
              <w:rPr>
                <w:sz w:val="17"/>
              </w:rPr>
              <w:t>4.03</w:t>
            </w:r>
          </w:p>
        </w:tc>
        <w:tc>
          <w:tcPr>
            <w:tcW w:type="dxa" w:w="1368"/>
          </w:tcPr>
          <w:p>
            <w:r/>
            <w:r>
              <w:rPr>
                <w:sz w:val="17"/>
              </w:rPr>
              <w:t>155.0</w:t>
            </w:r>
          </w:p>
        </w:tc>
      </w:tr>
      <w:tr>
        <w:tc>
          <w:tcPr>
            <w:tcW w:type="dxa" w:w="864"/>
          </w:tcPr>
          <w:p>
            <w:r/>
            <w:r>
              <w:rPr>
                <w:sz w:val="17"/>
              </w:rPr>
              <w:t>200 mg</w:t>
            </w:r>
          </w:p>
        </w:tc>
        <w:tc>
          <w:tcPr>
            <w:tcW w:type="dxa" w:w="2232"/>
          </w:tcPr>
          <w:p>
            <w:r/>
            <w:r>
              <w:rPr>
                <w:sz w:val="17"/>
              </w:rPr>
              <w:t>20 : 0 mL</w:t>
            </w:r>
          </w:p>
        </w:tc>
        <w:tc>
          <w:tcPr>
            <w:tcW w:type="dxa" w:w="1152"/>
          </w:tcPr>
          <w:p>
            <w:r/>
            <w:r>
              <w:rPr>
                <w:sz w:val="17"/>
              </w:rPr>
              <w:t>10.0</w:t>
            </w:r>
          </w:p>
        </w:tc>
        <w:tc>
          <w:tcPr>
            <w:tcW w:type="dxa" w:w="936"/>
          </w:tcPr>
          <w:p>
            <w:r/>
            <w:r>
              <w:rPr>
                <w:sz w:val="17"/>
              </w:rPr>
              <w:t>10.40</w:t>
            </w:r>
          </w:p>
        </w:tc>
        <w:tc>
          <w:tcPr>
            <w:tcW w:type="dxa" w:w="1224"/>
          </w:tcPr>
          <w:p>
            <w:r/>
            <w:r>
              <w:rPr>
                <w:sz w:val="17"/>
              </w:rPr>
              <w:t>25.9</w:t>
            </w:r>
          </w:p>
        </w:tc>
        <w:tc>
          <w:tcPr>
            <w:tcW w:type="dxa" w:w="864"/>
          </w:tcPr>
          <w:p>
            <w:r/>
            <w:r>
              <w:rPr>
                <w:sz w:val="17"/>
              </w:rPr>
              <w:t>0</w:t>
            </w:r>
          </w:p>
        </w:tc>
        <w:tc>
          <w:tcPr>
            <w:tcW w:type="dxa" w:w="1224"/>
          </w:tcPr>
          <w:p>
            <w:r/>
            <w:r>
              <w:rPr>
                <w:sz w:val="17"/>
              </w:rPr>
              <w:t>4.03</w:t>
            </w:r>
          </w:p>
        </w:tc>
        <w:tc>
          <w:tcPr>
            <w:tcW w:type="dxa" w:w="1368"/>
          </w:tcPr>
          <w:p>
            <w:r/>
            <w:r>
              <w:rPr>
                <w:sz w:val="17"/>
              </w:rPr>
              <w:t>155.0</w:t>
            </w:r>
          </w:p>
        </w:tc>
      </w:tr>
    </w:tbl>
    <w:p/>
    <w:tbl>
      <w:tblPr>
        <w:tblStyle w:val="TableGrid"/>
        <w:tblW w:type="auto" w:w="0"/>
        <w:jc w:val="center"/>
        <w:tblLook w:firstColumn="1" w:firstRow="1" w:lastColumn="0" w:lastRow="0" w:noHBand="0" w:noVBand="1" w:val="04A0"/>
      </w:tblPr>
      <w:tblGrid>
        <w:gridCol w:w="4824"/>
        <w:gridCol w:w="4824"/>
      </w:tblGrid>
      <w:tr>
        <w:tc>
          <w:tcPr>
            <w:tcW w:type="dxa" w:w="2664"/>
          </w:tcPr>
          <w:p>
            <w:r/>
            <w:r>
              <w:rPr>
                <w:b/>
                <w:sz w:val="17"/>
              </w:rPr>
              <w:t>Element</w:t>
            </w:r>
          </w:p>
        </w:tc>
        <w:tc>
          <w:tcPr>
            <w:tcW w:type="dxa" w:w="7200"/>
          </w:tcPr>
          <w:p>
            <w:r/>
            <w:r>
              <w:rPr>
                <w:b/>
                <w:sz w:val="17"/>
              </w:rPr>
              <w:t>Text</w:t>
            </w:r>
          </w:p>
        </w:tc>
      </w:tr>
      <w:tr>
        <w:tc>
          <w:tcPr>
            <w:tcW w:type="dxa" w:w="2664"/>
          </w:tcPr>
          <w:p>
            <w:r/>
            <w:r>
              <w:rPr>
                <w:sz w:val="17"/>
              </w:rPr>
              <w:t>Diluent composition (new leaf, or 3.2.P.2.6 / Pharmacy Manual)</w:t>
            </w:r>
          </w:p>
        </w:tc>
        <w:tc>
          <w:tcPr>
            <w:tcW w:type="dxa" w:w="7200"/>
          </w:tcPr>
          <w:p>
            <w:r/>
            <w:r>
              <w:rPr>
                <w:sz w:val="17"/>
              </w:rPr>
              <w:t>"2439-exNA Diluent (magnesium-free formulation buffer), sterile, for intrathecal use. Per 1.0 mL: potassium dihydrogen phosphate 0.144 mg; sodium phosphate dibasic heptahydrate 0.796 mg; sodium chloride 9.058 mg; sodium hydroxide and hydrochloric acid as required for pH adjustment; Water for Injection q.s. pH 6.8-7.6; osmolality 250-350 mOsm/kg. Composition is that of the 2439-exNA drug product formulation buffer (3.2.P.3.2 Table 1) omitting magnesium chloride hexahydrate, and is the composition of the control article vehicle used in GLP studies A-703-01 and A-703-02 (sodium phosphate 4.03 mM, sodium chloride 155.0 mM, magnesium-free)."</w:t>
            </w:r>
          </w:p>
        </w:tc>
      </w:tr>
      <w:tr>
        <w:tc>
          <w:tcPr>
            <w:tcW w:type="dxa" w:w="2664"/>
          </w:tcPr>
          <w:p>
            <w:r/>
            <w:r>
              <w:rPr>
                <w:sz w:val="17"/>
              </w:rPr>
              <w:t>3.2.P.2.2.1 and IB, magnesium rationale sentence</w:t>
            </w:r>
          </w:p>
        </w:tc>
        <w:tc>
          <w:tcPr>
            <w:tcW w:type="dxa" w:w="7200"/>
          </w:tcPr>
          <w:p>
            <w:r/>
            <w:r>
              <w:rPr>
                <w:sz w:val="17"/>
              </w:rPr>
              <w:t>"Magnesium cations, which improve the tolerability of the investigational drug, are supplied by magnesium chloride hexahydrate at 2.114 mg/mL (10.40 mM), a molar ratio of 25.9 : 1 magnesium to 2439-exNA expressed as the free acid. This is the ratio employed in the vehicle of the GLP intrathecal toxicology studies A-703-01 (rat) and A-703-02 (dog), in which it was well tolerated."</w:t>
            </w:r>
          </w:p>
        </w:tc>
      </w:tr>
      <w:tr>
        <w:tc>
          <w:tcPr>
            <w:tcW w:type="dxa" w:w="2664"/>
          </w:tcPr>
          <w:p>
            <w:r/>
            <w:r>
              <w:rPr>
                <w:sz w:val="17"/>
              </w:rPr>
              <w:t>3.2.P.1 and 3.2.P.2.1.2.1, vehicle descriptor</w:t>
            </w:r>
          </w:p>
        </w:tc>
        <w:tc>
          <w:tcPr>
            <w:tcW w:type="dxa" w:w="7200"/>
          </w:tcPr>
          <w:p>
            <w:r/>
            <w:r>
              <w:rPr>
                <w:sz w:val="17"/>
              </w:rPr>
              <w:t>Replace "a phosphate buffered saline solution that mimics cerebrospinal fluid (aCSF)" and "an artificial cerebrospinal fluid (aCSF) for injection" with "a phosphate-buffered saline solution containing magnesium chloride". Delete the aCSF designation.</w:t>
            </w:r>
          </w:p>
        </w:tc>
      </w:tr>
    </w:tbl>
    <w:p/>
    <w:p>
      <w:r>
        <w:rPr>
          <w:b w:val="0"/>
          <w:i w:val="0"/>
        </w:rPr>
        <w:t>If the diluent change is not accepted on timeline grounds, the fallback is to declare the Elliotts B admixture stoichiometry explicitly in 3.2.P.2.6 and the IB using the table in Section 9.3, and to justify the 35.1:1 and 29.0:1 ratios directly. That is a defensible position — absolute magnesium and total divalent cation exposure at 50 and 100 mg remain below the qualified 200 mg level — but it is a justification rather than a bridge, and it should be made knowingly.</w:t>
      </w:r>
    </w:p>
    <w:p>
      <w:pPr>
        <w:pStyle w:val="Heading1"/>
      </w:pPr>
      <w:r>
        <w:t>10. Items that remain open, and what closes them</w:t>
      </w:r>
    </w:p>
    <w:tbl>
      <w:tblPr>
        <w:tblStyle w:val="TableGrid"/>
        <w:tblW w:type="auto" w:w="0"/>
        <w:jc w:val="center"/>
        <w:tblLook w:firstColumn="1" w:firstRow="1" w:lastColumn="0" w:lastRow="0" w:noHBand="0" w:noVBand="1" w:val="04A0"/>
      </w:tblPr>
      <w:tblGrid>
        <w:gridCol w:w="1930"/>
        <w:gridCol w:w="1930"/>
        <w:gridCol w:w="1930"/>
        <w:gridCol w:w="1930"/>
        <w:gridCol w:w="1930"/>
      </w:tblGrid>
      <w:tr>
        <w:tc>
          <w:tcPr>
            <w:tcW w:type="dxa" w:w="504"/>
          </w:tcPr>
          <w:p>
            <w:r/>
            <w:r>
              <w:rPr>
                <w:b/>
                <w:sz w:val="17"/>
              </w:rPr>
              <w:t>#</w:t>
            </w:r>
          </w:p>
        </w:tc>
        <w:tc>
          <w:tcPr>
            <w:tcW w:type="dxa" w:w="2016"/>
          </w:tcPr>
          <w:p>
            <w:r/>
            <w:r>
              <w:rPr>
                <w:b/>
                <w:sz w:val="17"/>
              </w:rPr>
              <w:t>Open item</w:t>
            </w:r>
          </w:p>
        </w:tc>
        <w:tc>
          <w:tcPr>
            <w:tcW w:type="dxa" w:w="2664"/>
          </w:tcPr>
          <w:p>
            <w:r/>
            <w:r>
              <w:rPr>
                <w:b/>
                <w:sz w:val="17"/>
              </w:rPr>
              <w:t>Why it cannot be closed from the documents on file</w:t>
            </w:r>
          </w:p>
        </w:tc>
        <w:tc>
          <w:tcPr>
            <w:tcW w:type="dxa" w:w="2664"/>
          </w:tcPr>
          <w:p>
            <w:r/>
            <w:r>
              <w:rPr>
                <w:b/>
                <w:sz w:val="17"/>
              </w:rPr>
              <w:t>What closes it</w:t>
            </w:r>
          </w:p>
        </w:tc>
        <w:tc>
          <w:tcPr>
            <w:tcW w:type="dxa" w:w="1296"/>
          </w:tcPr>
          <w:p>
            <w:r/>
            <w:r>
              <w:rPr>
                <w:b/>
                <w:sz w:val="17"/>
              </w:rPr>
              <w:t>Owner</w:t>
            </w:r>
          </w:p>
        </w:tc>
      </w:tr>
      <w:tr>
        <w:tc>
          <w:tcPr>
            <w:tcW w:type="dxa" w:w="504"/>
          </w:tcPr>
          <w:p>
            <w:r/>
            <w:r>
              <w:rPr>
                <w:sz w:val="17"/>
              </w:rPr>
              <w:t>O-1</w:t>
            </w:r>
          </w:p>
        </w:tc>
        <w:tc>
          <w:tcPr>
            <w:tcW w:type="dxa" w:w="2016"/>
          </w:tcPr>
          <w:p>
            <w:r/>
            <w:r>
              <w:rPr>
                <w:sz w:val="17"/>
              </w:rPr>
              <w:t>Batch water content and as-is content factor for the drug substance lot used in DP batch 240421005</w:t>
            </w:r>
          </w:p>
        </w:tc>
        <w:tc>
          <w:tcPr>
            <w:tcW w:type="dxa" w:w="2664"/>
          </w:tcPr>
          <w:p>
            <w:r/>
            <w:r>
              <w:rPr>
                <w:sz w:val="17"/>
              </w:rPr>
              <w:t>Redacted as XXX in 3.2.S.3.1.9 and throughout 3.2.S.4.4 Table 4. Without them the 34.61 g charge reconciles to either basis (Section 6.2).</w:t>
            </w:r>
          </w:p>
        </w:tc>
        <w:tc>
          <w:tcPr>
            <w:tcW w:type="dxa" w:w="2664"/>
          </w:tcPr>
          <w:p>
            <w:r/>
            <w:r>
              <w:rPr>
                <w:sz w:val="17"/>
              </w:rPr>
              <w:t>Insert the Karl Fischer result and the ion-chromatography sodium result from the batch record into 3.2.S.4.4 and 3.2.S.3.1.4, then verify (1 - w) x P against 0.9095.</w:t>
            </w:r>
          </w:p>
        </w:tc>
        <w:tc>
          <w:tcPr>
            <w:tcW w:type="dxa" w:w="1296"/>
          </w:tcPr>
          <w:p>
            <w:r/>
            <w:r>
              <w:rPr>
                <w:sz w:val="17"/>
              </w:rPr>
              <w:t>DS Quality / Hongene</w:t>
            </w:r>
          </w:p>
        </w:tc>
      </w:tr>
      <w:tr>
        <w:tc>
          <w:tcPr>
            <w:tcW w:type="dxa" w:w="504"/>
          </w:tcPr>
          <w:p>
            <w:r/>
            <w:r>
              <w:rPr>
                <w:sz w:val="17"/>
              </w:rPr>
              <w:t>O-2</w:t>
            </w:r>
          </w:p>
        </w:tc>
        <w:tc>
          <w:tcPr>
            <w:tcW w:type="dxa" w:w="2016"/>
          </w:tcPr>
          <w:p>
            <w:r/>
            <w:r>
              <w:rPr>
                <w:sz w:val="17"/>
              </w:rPr>
              <w:t>Whether the released drug substance assay was recalculated against the final extinction coefficient</w:t>
            </w:r>
          </w:p>
        </w:tc>
        <w:tc>
          <w:tcPr>
            <w:tcW w:type="dxa" w:w="2664"/>
          </w:tcPr>
          <w:p>
            <w:r/>
            <w:r>
              <w:rPr>
                <w:sz w:val="17"/>
              </w:rPr>
              <w:t>3.2.S.4.5.4 records that the coefficient was determined after release of the cGMP batch, and 3.2.S.4.4 gives no assay result.</w:t>
            </w:r>
          </w:p>
        </w:tc>
        <w:tc>
          <w:tcPr>
            <w:tcW w:type="dxa" w:w="2664"/>
          </w:tcPr>
          <w:p>
            <w:r/>
            <w:r>
              <w:rPr>
                <w:sz w:val="17"/>
              </w:rPr>
              <w:t>A statement in the amended 3.2.S.4.4, with the recalculated value if applicable.</w:t>
            </w:r>
          </w:p>
        </w:tc>
        <w:tc>
          <w:tcPr>
            <w:tcW w:type="dxa" w:w="1296"/>
          </w:tcPr>
          <w:p>
            <w:r/>
            <w:r>
              <w:rPr>
                <w:sz w:val="17"/>
              </w:rPr>
              <w:t>DS Quality / Analytical</w:t>
            </w:r>
          </w:p>
        </w:tc>
      </w:tr>
      <w:tr>
        <w:tc>
          <w:tcPr>
            <w:tcW w:type="dxa" w:w="504"/>
          </w:tcPr>
          <w:p>
            <w:r/>
            <w:r>
              <w:rPr>
                <w:sz w:val="17"/>
              </w:rPr>
              <w:t>O-3</w:t>
            </w:r>
          </w:p>
        </w:tc>
        <w:tc>
          <w:tcPr>
            <w:tcW w:type="dxa" w:w="2016"/>
          </w:tcPr>
          <w:p>
            <w:r/>
            <w:r>
              <w:rPr>
                <w:sz w:val="17"/>
              </w:rPr>
              <w:t>Gross content decision at Section 7.3</w:t>
            </w:r>
          </w:p>
        </w:tc>
        <w:tc>
          <w:tcPr>
            <w:tcW w:type="dxa" w:w="2664"/>
          </w:tcPr>
          <w:p>
            <w:r/>
            <w:r>
              <w:rPr>
                <w:sz w:val="17"/>
              </w:rPr>
              <w:t>A +/-10% assay range cannot jointly satisfy both limbs of Comment 11; the choice between the NLT 50.0 mg floor and a tightened assay range is a process-capability decision.</w:t>
            </w:r>
          </w:p>
        </w:tc>
        <w:tc>
          <w:tcPr>
            <w:tcW w:type="dxa" w:w="2664"/>
          </w:tcPr>
          <w:p>
            <w:r/>
            <w:r>
              <w:rPr>
                <w:sz w:val="17"/>
              </w:rPr>
              <w:t>Manufacturing sign-off on achievable assay capability at Argonaut, then adopt one of the two options in Section 7.3.</w:t>
            </w:r>
          </w:p>
        </w:tc>
        <w:tc>
          <w:tcPr>
            <w:tcW w:type="dxa" w:w="1296"/>
          </w:tcPr>
          <w:p>
            <w:r/>
            <w:r>
              <w:rPr>
                <w:sz w:val="17"/>
              </w:rPr>
              <w:t>CMC Ops / Argonaut</w:t>
            </w:r>
          </w:p>
        </w:tc>
      </w:tr>
      <w:tr>
        <w:tc>
          <w:tcPr>
            <w:tcW w:type="dxa" w:w="504"/>
          </w:tcPr>
          <w:p>
            <w:r/>
            <w:r>
              <w:rPr>
                <w:sz w:val="17"/>
              </w:rPr>
              <w:t>O-4</w:t>
            </w:r>
          </w:p>
        </w:tc>
        <w:tc>
          <w:tcPr>
            <w:tcW w:type="dxa" w:w="2016"/>
          </w:tcPr>
          <w:p>
            <w:r/>
            <w:r>
              <w:rPr>
                <w:sz w:val="17"/>
              </w:rPr>
              <w:t>In-use stability and compatibility of the administered admixture (Comment 14)</w:t>
            </w:r>
          </w:p>
        </w:tc>
        <w:tc>
          <w:tcPr>
            <w:tcW w:type="dxa" w:w="2664"/>
          </w:tcPr>
          <w:p>
            <w:r/>
            <w:r>
              <w:rPr>
                <w:sz w:val="17"/>
              </w:rPr>
              <w:t>3.2.P.2.6 contains no data and does not name the diluent. Type B minutes record the Agency responding to a proposal to omit in-use stability testing; that proposal is no longer tenable given Comment 14.</w:t>
            </w:r>
          </w:p>
        </w:tc>
        <w:tc>
          <w:tcPr>
            <w:tcW w:type="dxa" w:w="2664"/>
          </w:tcPr>
          <w:p>
            <w:r/>
            <w:r>
              <w:rPr>
                <w:sz w:val="17"/>
              </w:rPr>
              <w:t>Assay, purity by SEC and AEX, pH, osmolality, and visual plus subvisible particulates at 0 and 4 h at room temperature on all three administered concentrations in the syringe, in whichever diluent is adopted.</w:t>
            </w:r>
          </w:p>
        </w:tc>
        <w:tc>
          <w:tcPr>
            <w:tcW w:type="dxa" w:w="1296"/>
          </w:tcPr>
          <w:p>
            <w:r/>
            <w:r>
              <w:rPr>
                <w:sz w:val="17"/>
              </w:rPr>
              <w:t>Analytical Development</w:t>
            </w:r>
          </w:p>
        </w:tc>
      </w:tr>
      <w:tr>
        <w:tc>
          <w:tcPr>
            <w:tcW w:type="dxa" w:w="504"/>
          </w:tcPr>
          <w:p>
            <w:r/>
            <w:r>
              <w:rPr>
                <w:sz w:val="17"/>
              </w:rPr>
              <w:t>O-5</w:t>
            </w:r>
          </w:p>
        </w:tc>
        <w:tc>
          <w:tcPr>
            <w:tcW w:type="dxa" w:w="2016"/>
          </w:tcPr>
          <w:p>
            <w:r/>
            <w:r>
              <w:rPr>
                <w:sz w:val="17"/>
              </w:rPr>
              <w:t>Batch number of record: 240421005 or 240621005</w:t>
            </w:r>
          </w:p>
        </w:tc>
        <w:tc>
          <w:tcPr>
            <w:tcW w:type="dxa" w:w="2664"/>
          </w:tcPr>
          <w:p>
            <w:r/>
            <w:r>
              <w:rPr>
                <w:sz w:val="17"/>
              </w:rPr>
              <w:t>Both appear, in the same table in 3.2.P.5.4.</w:t>
            </w:r>
          </w:p>
        </w:tc>
        <w:tc>
          <w:tcPr>
            <w:tcW w:type="dxa" w:w="2664"/>
          </w:tcPr>
          <w:p>
            <w:r/>
            <w:r>
              <w:rPr>
                <w:sz w:val="17"/>
              </w:rPr>
              <w:t>Reconcile to the executed batch record and correct 3.2.P.5.4 and 3.2.P.8.1.</w:t>
            </w:r>
          </w:p>
        </w:tc>
        <w:tc>
          <w:tcPr>
            <w:tcW w:type="dxa" w:w="1296"/>
          </w:tcPr>
          <w:p>
            <w:r/>
            <w:r>
              <w:rPr>
                <w:sz w:val="17"/>
              </w:rPr>
              <w:t>CMC Ops</w:t>
            </w:r>
          </w:p>
        </w:tc>
      </w:tr>
      <w:tr>
        <w:tc>
          <w:tcPr>
            <w:tcW w:type="dxa" w:w="504"/>
          </w:tcPr>
          <w:p>
            <w:r/>
            <w:r>
              <w:rPr>
                <w:sz w:val="17"/>
              </w:rPr>
              <w:t>O-6</w:t>
            </w:r>
          </w:p>
        </w:tc>
        <w:tc>
          <w:tcPr>
            <w:tcW w:type="dxa" w:w="2016"/>
          </w:tcPr>
          <w:p>
            <w:r/>
            <w:r>
              <w:rPr>
                <w:sz w:val="17"/>
              </w:rPr>
              <w:t>Endotoxin specification: NMT 0.2 or NMT 0.5 EU/mL</w:t>
            </w:r>
          </w:p>
        </w:tc>
        <w:tc>
          <w:tcPr>
            <w:tcW w:type="dxa" w:w="2664"/>
          </w:tcPr>
          <w:p>
            <w:r/>
            <w:r>
              <w:rPr>
                <w:sz w:val="17"/>
              </w:rPr>
              <w:t>The specification and the protocol disagree, and 0.5 EU/mL leaves no margin at 50 kg (Section 8).</w:t>
            </w:r>
          </w:p>
        </w:tc>
        <w:tc>
          <w:tcPr>
            <w:tcW w:type="dxa" w:w="2664"/>
          </w:tcPr>
          <w:p>
            <w:r/>
            <w:r>
              <w:rPr>
                <w:sz w:val="17"/>
              </w:rPr>
              <w:t>Confirm the batch endotoxin result supports NMT 0.2 EU/mL; if so tighten. Otherwise add a minimum body weight to the protocol.</w:t>
            </w:r>
          </w:p>
        </w:tc>
        <w:tc>
          <w:tcPr>
            <w:tcW w:type="dxa" w:w="1296"/>
          </w:tcPr>
          <w:p>
            <w:r/>
            <w:r>
              <w:rPr>
                <w:sz w:val="17"/>
              </w:rPr>
              <w:t>CMC Ops / Clinical</w:t>
            </w:r>
          </w:p>
        </w:tc>
      </w:tr>
    </w:tbl>
    <w:p/>
    <w:p>
      <w:r>
        <w:rPr>
          <w:b w:val="0"/>
          <w:i w:val="0"/>
        </w:rPr>
        <w:t>None of O-1 to O-6 blocks the Comment 7 response. O-1 blocks only the issuance of the amended 3.2.P.3.2, and O-3 blocks only the Comment 11 response, which travels in the same amendment.</w:t>
      </w:r>
    </w:p>
    <w:p>
      <w:pPr>
        <w:pStyle w:val="Heading1"/>
      </w:pPr>
      <w:r>
        <w:t>11. Schedule of amended leaves</w:t>
      </w:r>
    </w:p>
    <w:tbl>
      <w:tblPr>
        <w:tblStyle w:val="TableGrid"/>
        <w:tblW w:type="auto" w:w="0"/>
        <w:jc w:val="center"/>
        <w:tblLook w:firstColumn="1" w:firstRow="1" w:lastColumn="0" w:lastRow="0" w:noHBand="0" w:noVBand="1" w:val="04A0"/>
      </w:tblPr>
      <w:tblGrid>
        <w:gridCol w:w="2412"/>
        <w:gridCol w:w="2412"/>
        <w:gridCol w:w="2412"/>
        <w:gridCol w:w="2412"/>
      </w:tblGrid>
      <w:tr>
        <w:tc>
          <w:tcPr>
            <w:tcW w:type="dxa" w:w="2232"/>
          </w:tcPr>
          <w:p>
            <w:r/>
            <w:r>
              <w:rPr>
                <w:b/>
                <w:sz w:val="17"/>
              </w:rPr>
              <w:t>Leaf</w:t>
            </w:r>
          </w:p>
        </w:tc>
        <w:tc>
          <w:tcPr>
            <w:tcW w:type="dxa" w:w="3744"/>
          </w:tcPr>
          <w:p>
            <w:r/>
            <w:r>
              <w:rPr>
                <w:b/>
                <w:sz w:val="17"/>
              </w:rPr>
              <w:t>Change</w:t>
            </w:r>
          </w:p>
        </w:tc>
        <w:tc>
          <w:tcPr>
            <w:tcW w:type="dxa" w:w="1944"/>
          </w:tcPr>
          <w:p>
            <w:r/>
            <w:r>
              <w:rPr>
                <w:b/>
                <w:sz w:val="17"/>
              </w:rPr>
              <w:t>Class</w:t>
            </w:r>
          </w:p>
        </w:tc>
        <w:tc>
          <w:tcPr>
            <w:tcW w:type="dxa" w:w="1080"/>
          </w:tcPr>
          <w:p>
            <w:r/>
            <w:r>
              <w:rPr>
                <w:b/>
                <w:sz w:val="17"/>
              </w:rPr>
              <w:t>Section here</w:t>
            </w:r>
          </w:p>
        </w:tc>
      </w:tr>
      <w:tr>
        <w:tc>
          <w:tcPr>
            <w:tcW w:type="dxa" w:w="2232"/>
          </w:tcPr>
          <w:p>
            <w:r/>
            <w:r>
              <w:rPr>
                <w:sz w:val="17"/>
              </w:rPr>
              <w:t>3.2.S.1.1 Nomenclature</w:t>
            </w:r>
          </w:p>
        </w:tc>
        <w:tc>
          <w:tcPr>
            <w:tcW w:type="dxa" w:w="3744"/>
          </w:tcPr>
          <w:p>
            <w:r/>
            <w:r>
              <w:rPr>
                <w:sz w:val="17"/>
              </w:rPr>
              <w:t>Populate Hongene codes; correct (6'-&gt;3') to (5'-&gt;3'); re-set the Strand 2 row label; add the MAPP 5021.1 strength-basis sentence</w:t>
            </w:r>
          </w:p>
        </w:tc>
        <w:tc>
          <w:tcPr>
            <w:tcW w:type="dxa" w:w="1944"/>
          </w:tcPr>
          <w:p>
            <w:r/>
            <w:r>
              <w:rPr>
                <w:sz w:val="17"/>
              </w:rPr>
              <w:t>Editorial + completeness</w:t>
            </w:r>
          </w:p>
        </w:tc>
        <w:tc>
          <w:tcPr>
            <w:tcW w:type="dxa" w:w="1080"/>
          </w:tcPr>
          <w:p>
            <w:r/>
            <w:r>
              <w:rPr>
                <w:sz w:val="17"/>
              </w:rPr>
              <w:t>4.4</w:t>
            </w:r>
          </w:p>
        </w:tc>
      </w:tr>
      <w:tr>
        <w:tc>
          <w:tcPr>
            <w:tcW w:type="dxa" w:w="2232"/>
          </w:tcPr>
          <w:p>
            <w:r/>
            <w:r>
              <w:rPr>
                <w:sz w:val="17"/>
              </w:rPr>
              <w:t>3.2.S.1.2 Structure</w:t>
            </w:r>
          </w:p>
        </w:tc>
        <w:tc>
          <w:tcPr>
            <w:tcW w:type="dxa" w:w="3744"/>
          </w:tcPr>
          <w:p>
            <w:r/>
            <w:r>
              <w:rPr>
                <w:sz w:val="17"/>
              </w:rPr>
              <w:t>Table 2 replaced in full (free-acid formula, two salt molecular weights, new counterion and sodium-content rows); stereoisomer count corrected to 2^16 = 65,536; header stamped</w:t>
            </w:r>
          </w:p>
        </w:tc>
        <w:tc>
          <w:tcPr>
            <w:tcW w:type="dxa" w:w="1944"/>
          </w:tcPr>
          <w:p>
            <w:r/>
            <w:r>
              <w:rPr>
                <w:sz w:val="17"/>
              </w:rPr>
              <w:t>Numerical — defective declaration</w:t>
            </w:r>
          </w:p>
        </w:tc>
        <w:tc>
          <w:tcPr>
            <w:tcW w:type="dxa" w:w="1080"/>
          </w:tcPr>
          <w:p>
            <w:r/>
            <w:r>
              <w:rPr>
                <w:sz w:val="17"/>
              </w:rPr>
              <w:t>4.2, 4.4</w:t>
            </w:r>
          </w:p>
        </w:tc>
      </w:tr>
      <w:tr>
        <w:tc>
          <w:tcPr>
            <w:tcW w:type="dxa" w:w="2232"/>
          </w:tcPr>
          <w:p>
            <w:r/>
            <w:r>
              <w:rPr>
                <w:sz w:val="17"/>
              </w:rPr>
              <w:t>3.2.S.1.3 General Properties</w:t>
            </w:r>
          </w:p>
        </w:tc>
        <w:tc>
          <w:tcPr>
            <w:tcW w:type="dxa" w:w="3744"/>
          </w:tcPr>
          <w:p>
            <w:r/>
            <w:r>
              <w:rPr>
                <w:sz w:val="17"/>
              </w:rPr>
              <w:t>Stereochemistry cell corrected (2^8 = 256; multiplicative count; 65,536 / 131,072)</w:t>
            </w:r>
          </w:p>
        </w:tc>
        <w:tc>
          <w:tcPr>
            <w:tcW w:type="dxa" w:w="1944"/>
          </w:tcPr>
          <w:p>
            <w:r/>
            <w:r>
              <w:rPr>
                <w:sz w:val="17"/>
              </w:rPr>
              <w:t>Numerical</w:t>
            </w:r>
          </w:p>
        </w:tc>
        <w:tc>
          <w:tcPr>
            <w:tcW w:type="dxa" w:w="1080"/>
          </w:tcPr>
          <w:p>
            <w:r/>
            <w:r>
              <w:rPr>
                <w:sz w:val="17"/>
              </w:rPr>
              <w:t>4.4</w:t>
            </w:r>
          </w:p>
        </w:tc>
      </w:tr>
      <w:tr>
        <w:tc>
          <w:tcPr>
            <w:tcW w:type="dxa" w:w="2232"/>
          </w:tcPr>
          <w:p>
            <w:r/>
            <w:r>
              <w:rPr>
                <w:sz w:val="17"/>
              </w:rPr>
              <w:t>3.2.S.3.1 Elucidation of Structure</w:t>
            </w:r>
          </w:p>
        </w:tc>
        <w:tc>
          <w:tcPr>
            <w:tcW w:type="dxa" w:w="3744"/>
          </w:tcPr>
          <w:p>
            <w:r/>
            <w:r>
              <w:rPr>
                <w:sz w:val="17"/>
              </w:rPr>
              <w:t>Table 3 replaced in full; theoretical sodium 5.95% -&gt; 6.56%; §3.2.S.3.1.3 extinction coefficient and conversion factor unredacted; §3.2.S.3.1.9 water content inserted</w:t>
            </w:r>
          </w:p>
        </w:tc>
        <w:tc>
          <w:tcPr>
            <w:tcW w:type="dxa" w:w="1944"/>
          </w:tcPr>
          <w:p>
            <w:r/>
            <w:r>
              <w:rPr>
                <w:sz w:val="17"/>
              </w:rPr>
              <w:t>Numerical — defective declaration</w:t>
            </w:r>
          </w:p>
        </w:tc>
        <w:tc>
          <w:tcPr>
            <w:tcW w:type="dxa" w:w="1080"/>
          </w:tcPr>
          <w:p>
            <w:r/>
            <w:r>
              <w:rPr>
                <w:sz w:val="17"/>
              </w:rPr>
              <w:t>4.3, 5, 10 (O-1)</w:t>
            </w:r>
          </w:p>
        </w:tc>
      </w:tr>
      <w:tr>
        <w:tc>
          <w:tcPr>
            <w:tcW w:type="dxa" w:w="2232"/>
          </w:tcPr>
          <w:p>
            <w:r/>
            <w:r>
              <w:rPr>
                <w:sz w:val="17"/>
              </w:rPr>
              <w:t>3.2.S.4.1 Specifications</w:t>
            </w:r>
          </w:p>
        </w:tc>
        <w:tc>
          <w:tcPr>
            <w:tcW w:type="dxa" w:w="3744"/>
          </w:tcPr>
          <w:p>
            <w:r/>
            <w:r>
              <w:rPr>
                <w:sz w:val="17"/>
              </w:rPr>
              <w:t>Table 3 strand molecular weights de-transposed; endotoxin criterion restated on the free-acid basis; tolerance conventions harmonised</w:t>
            </w:r>
          </w:p>
        </w:tc>
        <w:tc>
          <w:tcPr>
            <w:tcW w:type="dxa" w:w="1944"/>
          </w:tcPr>
          <w:p>
            <w:r/>
            <w:r>
              <w:rPr>
                <w:sz w:val="17"/>
              </w:rPr>
              <w:t>Numerical — defective declaration</w:t>
            </w:r>
          </w:p>
        </w:tc>
        <w:tc>
          <w:tcPr>
            <w:tcW w:type="dxa" w:w="1080"/>
          </w:tcPr>
          <w:p>
            <w:r/>
            <w:r>
              <w:rPr>
                <w:sz w:val="17"/>
              </w:rPr>
              <w:t>4.4, 8.1</w:t>
            </w:r>
          </w:p>
        </w:tc>
      </w:tr>
      <w:tr>
        <w:tc>
          <w:tcPr>
            <w:tcW w:type="dxa" w:w="2232"/>
          </w:tcPr>
          <w:p>
            <w:r/>
            <w:r>
              <w:rPr>
                <w:sz w:val="17"/>
              </w:rPr>
              <w:t>3.2.S.4.4 Batch Analysis</w:t>
            </w:r>
          </w:p>
        </w:tc>
        <w:tc>
          <w:tcPr>
            <w:tcW w:type="dxa" w:w="3744"/>
          </w:tcPr>
          <w:p>
            <w:r/>
            <w:r>
              <w:rPr>
                <w:sz w:val="17"/>
              </w:rPr>
              <w:t>Insert lot results, in particular water content and sodium content</w:t>
            </w:r>
          </w:p>
        </w:tc>
        <w:tc>
          <w:tcPr>
            <w:tcW w:type="dxa" w:w="1944"/>
          </w:tcPr>
          <w:p>
            <w:r/>
            <w:r>
              <w:rPr>
                <w:sz w:val="17"/>
              </w:rPr>
              <w:t>Completeness</w:t>
            </w:r>
          </w:p>
        </w:tc>
        <w:tc>
          <w:tcPr>
            <w:tcW w:type="dxa" w:w="1080"/>
          </w:tcPr>
          <w:p>
            <w:r/>
            <w:r>
              <w:rPr>
                <w:sz w:val="17"/>
              </w:rPr>
              <w:t>10 (O-1)</w:t>
            </w:r>
          </w:p>
        </w:tc>
      </w:tr>
      <w:tr>
        <w:tc>
          <w:tcPr>
            <w:tcW w:type="dxa" w:w="2232"/>
          </w:tcPr>
          <w:p>
            <w:r/>
            <w:r>
              <w:rPr>
                <w:sz w:val="17"/>
              </w:rPr>
              <w:t>3.2.S.4.5 Justification of Specification</w:t>
            </w:r>
          </w:p>
        </w:tc>
        <w:tc>
          <w:tcPr>
            <w:tcW w:type="dxa" w:w="3744"/>
          </w:tcPr>
          <w:p>
            <w:r/>
            <w:r>
              <w:rPr>
                <w:sz w:val="17"/>
              </w:rPr>
              <w:t>Endotoxin justification restated on the free-acid basis; sodium criterion cross-referenced to the corrected theoretical 6.56%</w:t>
            </w:r>
          </w:p>
        </w:tc>
        <w:tc>
          <w:tcPr>
            <w:tcW w:type="dxa" w:w="1944"/>
          </w:tcPr>
          <w:p>
            <w:r/>
            <w:r>
              <w:rPr>
                <w:sz w:val="17"/>
              </w:rPr>
              <w:t>Editorial + numerical</w:t>
            </w:r>
          </w:p>
        </w:tc>
        <w:tc>
          <w:tcPr>
            <w:tcW w:type="dxa" w:w="1080"/>
          </w:tcPr>
          <w:p>
            <w:r/>
            <w:r>
              <w:rPr>
                <w:sz w:val="17"/>
              </w:rPr>
              <w:t>4.3, 8.1</w:t>
            </w:r>
          </w:p>
        </w:tc>
      </w:tr>
      <w:tr>
        <w:tc>
          <w:tcPr>
            <w:tcW w:type="dxa" w:w="2232"/>
          </w:tcPr>
          <w:p>
            <w:r/>
            <w:r>
              <w:rPr>
                <w:sz w:val="17"/>
              </w:rPr>
              <w:t>3.2.P.1 Description and Composition</w:t>
            </w:r>
          </w:p>
        </w:tc>
        <w:tc>
          <w:tcPr>
            <w:tcW w:type="dxa" w:w="3744"/>
          </w:tcPr>
          <w:p>
            <w:r/>
            <w:r>
              <w:rPr>
                <w:sz w:val="17"/>
              </w:rPr>
              <w:t>Strength restated as free acid with the sodium-salt equivalent; labeled and gross content per vial declared; excipients to three decimals; aCSF descriptor withdrawn; 2 mL testing presentation declared</w:t>
            </w:r>
          </w:p>
        </w:tc>
        <w:tc>
          <w:tcPr>
            <w:tcW w:type="dxa" w:w="1944"/>
          </w:tcPr>
          <w:p>
            <w:r/>
            <w:r>
              <w:rPr>
                <w:sz w:val="17"/>
              </w:rPr>
              <w:t>Substantive — basis of strength</w:t>
            </w:r>
          </w:p>
        </w:tc>
        <w:tc>
          <w:tcPr>
            <w:tcW w:type="dxa" w:w="1080"/>
          </w:tcPr>
          <w:p>
            <w:r/>
            <w:r>
              <w:rPr>
                <w:sz w:val="17"/>
              </w:rPr>
              <w:t>7.2, 9.4</w:t>
            </w:r>
          </w:p>
        </w:tc>
      </w:tr>
      <w:tr>
        <w:tc>
          <w:tcPr>
            <w:tcW w:type="dxa" w:w="2232"/>
          </w:tcPr>
          <w:p>
            <w:r/>
            <w:r>
              <w:rPr>
                <w:sz w:val="17"/>
              </w:rPr>
              <w:t>3.2.P.2.1 Components</w:t>
            </w:r>
          </w:p>
        </w:tc>
        <w:tc>
          <w:tcPr>
            <w:tcW w:type="dxa" w:w="3744"/>
          </w:tcPr>
          <w:p>
            <w:r/>
            <w:r>
              <w:rPr>
                <w:sz w:val="17"/>
              </w:rPr>
              <w:t>Table 1 active row and excipient rows restated as 3.2.P.1; aCSF descriptor withdrawn; "24390-exNA" corrected</w:t>
            </w:r>
          </w:p>
        </w:tc>
        <w:tc>
          <w:tcPr>
            <w:tcW w:type="dxa" w:w="1944"/>
          </w:tcPr>
          <w:p>
            <w:r/>
            <w:r>
              <w:rPr>
                <w:sz w:val="17"/>
              </w:rPr>
              <w:t>Substantive — basis of strength</w:t>
            </w:r>
          </w:p>
        </w:tc>
        <w:tc>
          <w:tcPr>
            <w:tcW w:type="dxa" w:w="1080"/>
          </w:tcPr>
          <w:p>
            <w:r/>
            <w:r>
              <w:rPr>
                <w:sz w:val="17"/>
              </w:rPr>
              <w:t>7.2, 9.4</w:t>
            </w:r>
          </w:p>
        </w:tc>
      </w:tr>
      <w:tr>
        <w:tc>
          <w:tcPr>
            <w:tcW w:type="dxa" w:w="2232"/>
          </w:tcPr>
          <w:p>
            <w:r/>
            <w:r>
              <w:rPr>
                <w:sz w:val="17"/>
              </w:rPr>
              <w:t>3.2.P.2.2 Drug Product</w:t>
            </w:r>
          </w:p>
        </w:tc>
        <w:tc>
          <w:tcPr>
            <w:tcW w:type="dxa" w:w="3744"/>
          </w:tcPr>
          <w:p>
            <w:r/>
            <w:r>
              <w:rPr>
                <w:sz w:val="17"/>
              </w:rPr>
              <w:t>Magnesium ratio restated as 25.9:1 free-acid basis; density units corrected to g/mL</w:t>
            </w:r>
          </w:p>
        </w:tc>
        <w:tc>
          <w:tcPr>
            <w:tcW w:type="dxa" w:w="1944"/>
          </w:tcPr>
          <w:p>
            <w:r/>
            <w:r>
              <w:rPr>
                <w:sz w:val="17"/>
              </w:rPr>
              <w:t>Numerical</w:t>
            </w:r>
          </w:p>
        </w:tc>
        <w:tc>
          <w:tcPr>
            <w:tcW w:type="dxa" w:w="1080"/>
          </w:tcPr>
          <w:p>
            <w:r/>
            <w:r>
              <w:rPr>
                <w:sz w:val="17"/>
              </w:rPr>
              <w:t>6.4, 9.4</w:t>
            </w:r>
          </w:p>
        </w:tc>
      </w:tr>
      <w:tr>
        <w:tc>
          <w:tcPr>
            <w:tcW w:type="dxa" w:w="2232"/>
          </w:tcPr>
          <w:p>
            <w:r/>
            <w:r>
              <w:rPr>
                <w:sz w:val="17"/>
              </w:rPr>
              <w:t>3.2.P.2.6 Compatibility</w:t>
            </w:r>
          </w:p>
        </w:tc>
        <w:tc>
          <w:tcPr>
            <w:tcW w:type="dxa" w:w="3744"/>
          </w:tcPr>
          <w:p>
            <w:r/>
            <w:r>
              <w:rPr>
                <w:sz w:val="17"/>
              </w:rPr>
              <w:t>Rewritten to name the clinical diluent and carry the in-use data of O-4</w:t>
            </w:r>
          </w:p>
        </w:tc>
        <w:tc>
          <w:tcPr>
            <w:tcW w:type="dxa" w:w="1944"/>
          </w:tcPr>
          <w:p>
            <w:r/>
            <w:r>
              <w:rPr>
                <w:sz w:val="17"/>
              </w:rPr>
              <w:t>Substantive — Comment 14</w:t>
            </w:r>
          </w:p>
        </w:tc>
        <w:tc>
          <w:tcPr>
            <w:tcW w:type="dxa" w:w="1080"/>
          </w:tcPr>
          <w:p>
            <w:r/>
            <w:r>
              <w:rPr>
                <w:sz w:val="17"/>
              </w:rPr>
              <w:t>9.3, 10</w:t>
            </w:r>
          </w:p>
        </w:tc>
      </w:tr>
      <w:tr>
        <w:tc>
          <w:tcPr>
            <w:tcW w:type="dxa" w:w="2232"/>
          </w:tcPr>
          <w:p>
            <w:r/>
            <w:r>
              <w:rPr>
                <w:sz w:val="17"/>
              </w:rPr>
              <w:t>3.2.P.3.2 Batch Formula</w:t>
            </w:r>
          </w:p>
        </w:tc>
        <w:tc>
          <w:tcPr>
            <w:tcW w:type="dxa" w:w="3744"/>
          </w:tcPr>
          <w:p>
            <w:r/>
            <w:r>
              <w:rPr>
                <w:sz w:val="17"/>
              </w:rPr>
              <w:t>Footnote a replaced; batch conversion statement added; gross charge confirmed or restated once O-1 closes</w:t>
            </w:r>
          </w:p>
        </w:tc>
        <w:tc>
          <w:tcPr>
            <w:tcW w:type="dxa" w:w="1944"/>
          </w:tcPr>
          <w:p>
            <w:r/>
            <w:r>
              <w:rPr>
                <w:sz w:val="17"/>
              </w:rPr>
              <w:t>Substantive — the unresolved conversion</w:t>
            </w:r>
          </w:p>
        </w:tc>
        <w:tc>
          <w:tcPr>
            <w:tcW w:type="dxa" w:w="1080"/>
          </w:tcPr>
          <w:p>
            <w:r/>
            <w:r>
              <w:rPr>
                <w:sz w:val="17"/>
              </w:rPr>
              <w:t>6.4</w:t>
            </w:r>
          </w:p>
        </w:tc>
      </w:tr>
      <w:tr>
        <w:tc>
          <w:tcPr>
            <w:tcW w:type="dxa" w:w="2232"/>
          </w:tcPr>
          <w:p>
            <w:r/>
            <w:r>
              <w:rPr>
                <w:sz w:val="17"/>
              </w:rPr>
              <w:t>3.2.P.5.1 Specification</w:t>
            </w:r>
          </w:p>
        </w:tc>
        <w:tc>
          <w:tcPr>
            <w:tcW w:type="dxa" w:w="3744"/>
          </w:tcPr>
          <w:p>
            <w:r/>
            <w:r>
              <w:rPr>
                <w:sz w:val="17"/>
              </w:rPr>
              <w:t>Gross content row added; endotoxin criterion decision at O-6; appearance method aligned to USP &lt;1&gt;</w:t>
            </w:r>
          </w:p>
        </w:tc>
        <w:tc>
          <w:tcPr>
            <w:tcW w:type="dxa" w:w="1944"/>
          </w:tcPr>
          <w:p>
            <w:r/>
            <w:r>
              <w:rPr>
                <w:sz w:val="17"/>
              </w:rPr>
              <w:t>Substantive — Comment 11</w:t>
            </w:r>
          </w:p>
        </w:tc>
        <w:tc>
          <w:tcPr>
            <w:tcW w:type="dxa" w:w="1080"/>
          </w:tcPr>
          <w:p>
            <w:r/>
            <w:r>
              <w:rPr>
                <w:sz w:val="17"/>
              </w:rPr>
              <w:t>7.2, 8.1</w:t>
            </w:r>
          </w:p>
        </w:tc>
      </w:tr>
      <w:tr>
        <w:tc>
          <w:tcPr>
            <w:tcW w:type="dxa" w:w="2232"/>
          </w:tcPr>
          <w:p>
            <w:r/>
            <w:r>
              <w:rPr>
                <w:sz w:val="17"/>
              </w:rPr>
              <w:t>3.2.P.5.2 Analytical Procedures</w:t>
            </w:r>
          </w:p>
        </w:tc>
        <w:tc>
          <w:tcPr>
            <w:tcW w:type="dxa" w:w="3744"/>
          </w:tcPr>
          <w:p>
            <w:r/>
            <w:r>
              <w:rPr>
                <w:sz w:val="17"/>
              </w:rPr>
              <w:t>Batch number unredacted; conversion factor cross-referenced to the corrected molecular weights</w:t>
            </w:r>
          </w:p>
        </w:tc>
        <w:tc>
          <w:tcPr>
            <w:tcW w:type="dxa" w:w="1944"/>
          </w:tcPr>
          <w:p>
            <w:r/>
            <w:r>
              <w:rPr>
                <w:sz w:val="17"/>
              </w:rPr>
              <w:t>Editorial</w:t>
            </w:r>
          </w:p>
        </w:tc>
        <w:tc>
          <w:tcPr>
            <w:tcW w:type="dxa" w:w="1080"/>
          </w:tcPr>
          <w:p>
            <w:r/>
            <w:r>
              <w:rPr>
                <w:sz w:val="17"/>
              </w:rPr>
              <w:t>5</w:t>
            </w:r>
          </w:p>
        </w:tc>
      </w:tr>
      <w:tr>
        <w:tc>
          <w:tcPr>
            <w:tcW w:type="dxa" w:w="2232"/>
          </w:tcPr>
          <w:p>
            <w:r/>
            <w:r>
              <w:rPr>
                <w:sz w:val="17"/>
              </w:rPr>
              <w:t>3.2.P.5.4 Batch Analysis</w:t>
            </w:r>
          </w:p>
        </w:tc>
        <w:tc>
          <w:tcPr>
            <w:tcW w:type="dxa" w:w="3744"/>
          </w:tcPr>
          <w:p>
            <w:r/>
            <w:r>
              <w:rPr>
                <w:sz w:val="17"/>
              </w:rPr>
              <w:t>Batch number reconciled; gross content result added</w:t>
            </w:r>
          </w:p>
        </w:tc>
        <w:tc>
          <w:tcPr>
            <w:tcW w:type="dxa" w:w="1944"/>
          </w:tcPr>
          <w:p>
            <w:r/>
            <w:r>
              <w:rPr>
                <w:sz w:val="17"/>
              </w:rPr>
              <w:t>Editorial + completeness</w:t>
            </w:r>
          </w:p>
        </w:tc>
        <w:tc>
          <w:tcPr>
            <w:tcW w:type="dxa" w:w="1080"/>
          </w:tcPr>
          <w:p>
            <w:r/>
            <w:r>
              <w:rPr>
                <w:sz w:val="17"/>
              </w:rPr>
              <w:t>7.1, 10 (O-5)</w:t>
            </w:r>
          </w:p>
        </w:tc>
      </w:tr>
      <w:tr>
        <w:tc>
          <w:tcPr>
            <w:tcW w:type="dxa" w:w="2232"/>
          </w:tcPr>
          <w:p>
            <w:r/>
            <w:r>
              <w:rPr>
                <w:sz w:val="17"/>
              </w:rPr>
              <w:t>3.2.P.5.6 Justification of Specifications</w:t>
            </w:r>
          </w:p>
        </w:tc>
        <w:tc>
          <w:tcPr>
            <w:tcW w:type="dxa" w:w="3744"/>
          </w:tcPr>
          <w:p>
            <w:r/>
            <w:r>
              <w:rPr>
                <w:sz w:val="17"/>
              </w:rPr>
              <w:t>Gross content justification added; endotoxin justification corrected ("intrathecal", and the arithmetic of O-6). §3.2.P.5.6.2 retained verbatim — it is the governing declaration</w:t>
            </w:r>
          </w:p>
        </w:tc>
        <w:tc>
          <w:tcPr>
            <w:tcW w:type="dxa" w:w="1944"/>
          </w:tcPr>
          <w:p>
            <w:r/>
            <w:r>
              <w:rPr>
                <w:sz w:val="17"/>
              </w:rPr>
              <w:t>Substantive</w:t>
            </w:r>
          </w:p>
        </w:tc>
        <w:tc>
          <w:tcPr>
            <w:tcW w:type="dxa" w:w="1080"/>
          </w:tcPr>
          <w:p>
            <w:r/>
            <w:r>
              <w:rPr>
                <w:sz w:val="17"/>
              </w:rPr>
              <w:t>7.2, 8.1</w:t>
            </w:r>
          </w:p>
        </w:tc>
      </w:tr>
      <w:tr>
        <w:tc>
          <w:tcPr>
            <w:tcW w:type="dxa" w:w="2232"/>
          </w:tcPr>
          <w:p>
            <w:r/>
            <w:r>
              <w:rPr>
                <w:sz w:val="17"/>
              </w:rPr>
              <w:t>3.2.P.8.1 Stability</w:t>
            </w:r>
          </w:p>
        </w:tc>
        <w:tc>
          <w:tcPr>
            <w:tcW w:type="dxa" w:w="3744"/>
          </w:tcPr>
          <w:p>
            <w:r/>
            <w:r>
              <w:rPr>
                <w:sz w:val="17"/>
              </w:rPr>
              <w:t>Batch number reconciled</w:t>
            </w:r>
          </w:p>
        </w:tc>
        <w:tc>
          <w:tcPr>
            <w:tcW w:type="dxa" w:w="1944"/>
          </w:tcPr>
          <w:p>
            <w:r/>
            <w:r>
              <w:rPr>
                <w:sz w:val="17"/>
              </w:rPr>
              <w:t>Editorial</w:t>
            </w:r>
          </w:p>
        </w:tc>
        <w:tc>
          <w:tcPr>
            <w:tcW w:type="dxa" w:w="1080"/>
          </w:tcPr>
          <w:p>
            <w:r/>
            <w:r>
              <w:rPr>
                <w:sz w:val="17"/>
              </w:rPr>
              <w:t>7.1</w:t>
            </w:r>
          </w:p>
        </w:tc>
      </w:tr>
      <w:tr>
        <w:tc>
          <w:tcPr>
            <w:tcW w:type="dxa" w:w="2232"/>
          </w:tcPr>
          <w:p>
            <w:r/>
            <w:r>
              <w:rPr>
                <w:sz w:val="17"/>
              </w:rPr>
              <w:t>Investigator Brochure §Drug Product</w:t>
            </w:r>
          </w:p>
        </w:tc>
        <w:tc>
          <w:tcPr>
            <w:tcW w:type="dxa" w:w="3744"/>
          </w:tcPr>
          <w:p>
            <w:r/>
            <w:r>
              <w:rPr>
                <w:sz w:val="17"/>
              </w:rPr>
              <w:t>Magnesium ratio 25.9:1 free-acid basis; strength stated as free acid; diluent per Section 9.4</w:t>
            </w:r>
          </w:p>
        </w:tc>
        <w:tc>
          <w:tcPr>
            <w:tcW w:type="dxa" w:w="1944"/>
          </w:tcPr>
          <w:p>
            <w:r/>
            <w:r>
              <w:rPr>
                <w:sz w:val="17"/>
              </w:rPr>
              <w:t>Substantive</w:t>
            </w:r>
          </w:p>
        </w:tc>
        <w:tc>
          <w:tcPr>
            <w:tcW w:type="dxa" w:w="1080"/>
          </w:tcPr>
          <w:p>
            <w:r/>
            <w:r>
              <w:rPr>
                <w:sz w:val="17"/>
              </w:rPr>
              <w:t>9.4</w:t>
            </w:r>
          </w:p>
        </w:tc>
      </w:tr>
      <w:tr>
        <w:tc>
          <w:tcPr>
            <w:tcW w:type="dxa" w:w="2232"/>
          </w:tcPr>
          <w:p>
            <w:r/>
            <w:r>
              <w:rPr>
                <w:sz w:val="17"/>
              </w:rPr>
              <w:t>Protocol v7 §5.3 / Pharmacy Manual</w:t>
            </w:r>
          </w:p>
        </w:tc>
        <w:tc>
          <w:tcPr>
            <w:tcW w:type="dxa" w:w="3744"/>
          </w:tcPr>
          <w:p>
            <w:r/>
            <w:r>
              <w:rPr>
                <w:sz w:val="17"/>
              </w:rPr>
              <w:t>Vial apportionment and released-assay dose calculation; diluent per Section 9.4</w:t>
            </w:r>
          </w:p>
        </w:tc>
        <w:tc>
          <w:tcPr>
            <w:tcW w:type="dxa" w:w="1944"/>
          </w:tcPr>
          <w:p>
            <w:r/>
            <w:r>
              <w:rPr>
                <w:sz w:val="17"/>
              </w:rPr>
              <w:t>Substantive</w:t>
            </w:r>
          </w:p>
        </w:tc>
        <w:tc>
          <w:tcPr>
            <w:tcW w:type="dxa" w:w="1080"/>
          </w:tcPr>
          <w:p>
            <w:r/>
            <w:r>
              <w:rPr>
                <w:sz w:val="17"/>
              </w:rPr>
              <w:t>8.1, 9.4</w:t>
            </w:r>
          </w:p>
        </w:tc>
      </w:tr>
      <w:tr>
        <w:tc>
          <w:tcPr>
            <w:tcW w:type="dxa" w:w="2232"/>
          </w:tcPr>
          <w:p>
            <w:r/>
            <w:r>
              <w:rPr>
                <w:sz w:val="17"/>
              </w:rPr>
              <w:t>Protocol v7 §3.2</w:t>
            </w:r>
          </w:p>
        </w:tc>
        <w:tc>
          <w:tcPr>
            <w:tcW w:type="dxa" w:w="3744"/>
          </w:tcPr>
          <w:p>
            <w:r/>
            <w:r>
              <w:rPr>
                <w:sz w:val="17"/>
              </w:rPr>
              <w:t>Endotoxin arithmetic reconciled to the adopted drug product criterion</w:t>
            </w:r>
          </w:p>
        </w:tc>
        <w:tc>
          <w:tcPr>
            <w:tcW w:type="dxa" w:w="1944"/>
          </w:tcPr>
          <w:p>
            <w:r/>
            <w:r>
              <w:rPr>
                <w:sz w:val="17"/>
              </w:rPr>
              <w:t>Numerical</w:t>
            </w:r>
          </w:p>
        </w:tc>
        <w:tc>
          <w:tcPr>
            <w:tcW w:type="dxa" w:w="1080"/>
          </w:tcPr>
          <w:p>
            <w:r/>
            <w:r>
              <w:rPr>
                <w:sz w:val="17"/>
              </w:rPr>
              <w:t>8</w:t>
            </w:r>
          </w:p>
        </w:tc>
      </w:tr>
    </w:tbl>
    <w:p/>
    <w:p>
      <w:pPr>
        <w:pStyle w:val="Heading1"/>
      </w:pPr>
      <w:r>
        <w:t>12. Recommended response text for Comment 7</w:t>
      </w:r>
    </w:p>
    <w:p>
      <w:r>
        <w:rPr>
          <w:b w:val="0"/>
          <w:i/>
        </w:rPr>
        <w:t>For the non-hold information amendment. Reviewed against every leaf cited.</w:t>
      </w:r>
    </w:p>
    <w:p>
      <w:r>
        <w:rPr>
          <w:b w:val="0"/>
          <w:i w:val="0"/>
        </w:rPr>
        <w:t>"Comment 7. The sponsor confirms that the strength of 2439-exNA drug product is, and will continue to be, expressed on the basis of the active moiety — the 2439-exNA free acid, C763H956F30N268O481P74S16, molecular weight 24,952.48 Da — and not on the basis of the sodium salt in which the drug substance is isolated. This is stated at 3.2.P.5.6.2 and is implemented in the release assay, which computes concentration from an experimentally determined molar extinction coefficient of 549,107 L·mol-1·cm-1 at 260 nm using a conversion factor of 22.01 OD/mg on the free-acid basis (3.2.P.5.2.1.3), and in the manufacturing process, in which the final strength is established by in-process UV assay and quantity-sufficient dilution to the free-acid target (3.2.P.3.3, Steps 2 and 3). The same free-acid basis was used for the dose formulation analyses of the GLP intrathecal toxicology studies A-703-01 and A-703-02, so that nonclinical and clinical doses are expressed on one basis.</w:t>
        <w:br/>
        <w:br/>
        <w:t>On review of the leaves that carry this basis, the sponsor identified and has corrected declarations that were inconsistent with it or arithmetically in error. The molecular formula of the free acid in 3.2.S.1.2 has been corrected to remove sodium; the sodium-salt molecular weights of the antisense strand and of the duplex have been corrected to 7,491.19 Da and 26,623.1 Da respectively, consistent with the 22 and 76 sodium counterions declared in the same table; the theoretical sodium content in 3.2.S.3.1.4 has been corrected from 5.95% to 6.56% w/w, calculated as the mass of sodium divided by the molecular weight of the sodium salt; a transposition of the sense and antisense strand molecular weights in 3.2.S.4.1 Table 3 has been corrected; and the composition and batch formula leaves (3.2.P.1, 3.2.P.2.1 and 3.2.P.3.2) have been amended to state the 10.0 mg/mL strength expressly on the free-acid basis, with the sodium-salt equivalent of 10.67 mg/mL shown for information and the free-acid to sodium-salt conversion factor of 1.06695 stated in the batch formula. The strength of the drug product, the batch formula quantity and the clinical dose levels are unchanged.</w:t>
        <w:br/>
        <w:br/>
        <w:t>Should an alternate salt or hydrate form of the drug substance be developed, the strength of the drug product will continue to be expressed in terms of the 2439-exNA free acid, and the drug substance will be named in its salt form in accordance with MAPP 5021.1 and the Salt Policy Guidance."</w:t>
      </w:r>
    </w:p>
    <w:p>
      <w:pPr>
        <w:pStyle w:val="Heading1"/>
      </w:pPr>
      <w:r>
        <w:t>13. Sources relied on, and assumptions</w:t>
      </w:r>
    </w:p>
    <w:p>
      <w:r>
        <w:rPr>
          <w:b w:val="0"/>
          <w:i w:val="0"/>
        </w:rPr>
        <w:t>Primary sources, all on file:</w:t>
      </w:r>
    </w:p>
    <w:p>
      <w:pPr>
        <w:pStyle w:val="ListBullet"/>
      </w:pPr>
      <w:r>
        <w:t>Module 3.2.S: S.1.1, S.1.2, S.1.3, S.3.1, S.4.1, S.4.2, S.4.4, S.4.5, S.5.</w:t>
      </w:r>
    </w:p>
    <w:p>
      <w:pPr>
        <w:pStyle w:val="ListBullet"/>
      </w:pPr>
      <w:r>
        <w:t>Module 3.2.P: P.1, P.2.1, P.2.2, P.2.4, P.2.6, P.3.2, P.3.3, P.4, P.5.1, P.5.2, P.5.4, P.5.6, P.7, P.8.1.</w:t>
      </w:r>
    </w:p>
    <w:p>
      <w:pPr>
        <w:pStyle w:val="ListBullet"/>
      </w:pPr>
      <w:r>
        <w:t>Module 4: A-703-01 (rat GLP IT, final report incl. Formulation of Buffer and Preparation of PrP-lowering divalent siRNA 2439-exNA in Buffer methods, and the Axolabs dose formulation analysis); A-703-02 (dog GLP IT, same, including §4.1 method summary and §3.4 artificial CSF specification); A-703-03 (summary report).</w:t>
      </w:r>
    </w:p>
    <w:p>
      <w:pPr>
        <w:pStyle w:val="ListBullet"/>
      </w:pPr>
      <w:r>
        <w:t>Module 5 / Module 1: symptomatic protocol v7 dated 2025-03-06 (§3.2, §4.1, §5.1, §5.3); presymptomatic protocol; Investigator Brochure §Drug Product and Table 1 and Table 2; Partial Clinical Hold letter, Reference ID 5570921.</w:t>
      </w:r>
    </w:p>
    <w:p>
      <w:r>
        <w:rPr>
          <w:b w:val="0"/>
          <w:i w:val="0"/>
        </w:rPr>
        <w:t>Assumptions and limits, stated so they can be checked:</w:t>
      </w:r>
    </w:p>
    <w:p>
      <w:pPr>
        <w:pStyle w:val="ListBullet"/>
      </w:pPr>
      <w:r>
        <w:t>Molecular masses were recomputed from the declared molecular formulae using IUPAC 2021 standard atomic weights. Where a recomputed value differs from a filed value by less than 0.1 Da the filed value is retained, on the basis that the difference reflects the atomic-weight set rather than an error. Corrected sodium-salt masses were derived from the filed free-acid masses plus 21.98177 Da per sodium so that they remain internally consistent with the docket; the formula-summation route agrees to 0.02 Da on the duplex.</w:t>
      </w:r>
    </w:p>
    <w:p>
      <w:pPr>
        <w:pStyle w:val="ListBullet"/>
      </w:pPr>
      <w:r>
        <w:t>Batch volume was derived from the batch mass and the density range in 3.2.P.2.2.3, using the midpoint 1.015 g/mL. The batch record volume was not available; a volume basis at 1.01 or 1.02 g/mL moves the derived net factor (1 - w) x P from 0.9095 to 0.9050 or 0.9140 and does not change any conclusion.</w:t>
      </w:r>
    </w:p>
    <w:p>
      <w:pPr>
        <w:pStyle w:val="ListBullet"/>
      </w:pPr>
      <w:r>
        <w:t>Nonclinical vehicle molarities were reconstructed from the recorded component volumes in the Formulation of Buffer methods of A-703-01 and A-703-02, taking the component concentrations as labeled (sodium phosphate 1 M pH 7.4, magnesium chloride 1 M, sodium chloride 5 M). In every case the recorded volumes sum exactly to the recorded total, so the reconstruction is arithmetically closed.</w:t>
      </w:r>
    </w:p>
    <w:p>
      <w:pPr>
        <w:pStyle w:val="ListBullet"/>
      </w:pPr>
      <w:r>
        <w:t>Elliotts B composition is taken from Investigator Brochure Table 2, which is on file, and not from the external product labeling. Calcium phosphate solubility is assessed against the solubility product of calcium hydrogen phosphate dihydrate at 25 C and a hydrogen-phosphate fraction appropriate to pH 7.1-7.4; the estimate is order-of-magnitude and is offered as a reason to test, not as a finding of incompatibility.</w:t>
      </w:r>
    </w:p>
    <w:p>
      <w:pPr>
        <w:pStyle w:val="ListBullet"/>
      </w:pPr>
      <w:r>
        <w:t>Osmolality was checked for consistency but is not relied on for any conclusion. The nominal osmolality of the drug product computes to approximately 330 mOsm/kg once the roughly 8 to 30 mOsm/kg contributed by the 76 sodium counterions is included, against the measured 335 mOsm/kg for batch 240421005 and a specification of 250-350 mOsm/kg. Margin to the upper limit is small, and the statement in 3.2.P.2.2.2 that oligonucleotide solutions contribute negligibly below about 200 mg/mL understates the counterion contribution. Flagged for the author of 3.2.P.2.2; it does not bear on the basis of strength.</w:t>
      </w:r>
    </w:p>
    <w:p>
      <w:pPr>
        <w:pStyle w:val="ListBullet"/>
      </w:pPr>
      <w:r>
        <w:t>Comment 7 refers to the "free base". For a polyanionic oligonucleotide the corresponding entity is the free acid, and this paper uses "free acid" throughout. Nothing in MAPP 5021.1 turns on the direction of the salt.</w:t>
      </w:r>
    </w:p>
    <w:p>
      <w:r>
        <w:rPr>
          <w:b w:val="0"/>
          <w:i w:val="0"/>
        </w:rPr>
      </w:r>
    </w:p>
    <w:p>
      <w:pPr>
        <w:jc w:val="center"/>
      </w:pPr>
      <w:r>
        <w:rPr>
          <w:i/>
          <w:sz w:val="18"/>
        </w:rPr>
        <w:t>— End of position paper —</w:t>
      </w:r>
    </w:p>
    <w:sectPr w:rsidR="00FC693F" w:rsidRPr="0006063C" w:rsidSect="00034616">
      <w:pgSz w:w="12240" w:h="15840"/>
      <w:pgMar w:top="1440" w:right="1296" w:bottom="144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