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AVI-401 stability update — 24-month long-term</w:t>
        <w:br/>
        <w:t>Commitment COM-AVI401-008 — working draft</w:t>
      </w:r>
    </w:p>
    <w:p>
      <w:pPr>
        <w:jc w:val="center"/>
      </w:pPr>
      <w:r>
        <w:rPr>
          <w:i/>
          <w:sz w:val="20"/>
        </w:rPr>
        <w:t>Avericin Sodium Chloride Injection (AVI-401) | Application APP-CN-AVI401-001 | Prepared for internal regulatory review</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584"/>
          </w:tcPr>
          <w:p>
            <w:pPr>
              <w:spacing w:after="0"/>
            </w:pPr>
            <w:r/>
            <w:r>
              <w:rPr>
                <w:sz w:val="17"/>
              </w:rPr>
              <w:t>Company</w:t>
            </w:r>
          </w:p>
        </w:tc>
        <w:tc>
          <w:tcPr>
            <w:tcW w:type="dxa" w:w="4320"/>
          </w:tcPr>
          <w:p>
            <w:pPr>
              <w:spacing w:after="0"/>
            </w:pPr>
            <w:r/>
            <w:r>
              <w:rPr>
                <w:sz w:val="17"/>
              </w:rPr>
              <w:t>Havenor Therapeutics Ltd.</w:t>
            </w:r>
          </w:p>
        </w:tc>
        <w:tc>
          <w:tcPr>
            <w:tcW w:type="dxa" w:w="1584"/>
          </w:tcPr>
          <w:p>
            <w:pPr>
              <w:spacing w:after="0"/>
            </w:pPr>
            <w:r/>
            <w:r>
              <w:rPr>
                <w:sz w:val="17"/>
              </w:rPr>
              <w:t>Document ID</w:t>
            </w:r>
          </w:p>
        </w:tc>
        <w:tc>
          <w:tcPr>
            <w:tcW w:type="dxa" w:w="3312"/>
          </w:tcPr>
          <w:p>
            <w:pPr>
              <w:spacing w:after="0"/>
            </w:pPr>
            <w:r/>
            <w:r>
              <w:rPr>
                <w:sz w:val="17"/>
              </w:rPr>
              <w:t>COM-AVI401-008-DRAFT</w:t>
            </w:r>
          </w:p>
        </w:tc>
      </w:tr>
      <w:tr>
        <w:tc>
          <w:tcPr>
            <w:tcW w:type="dxa" w:w="1584"/>
          </w:tcPr>
          <w:p>
            <w:pPr>
              <w:spacing w:after="0"/>
            </w:pPr>
            <w:r/>
            <w:r>
              <w:rPr>
                <w:sz w:val="17"/>
              </w:rPr>
              <w:t>Title</w:t>
            </w:r>
          </w:p>
        </w:tc>
        <w:tc>
          <w:tcPr>
            <w:tcW w:type="dxa" w:w="4320"/>
          </w:tcPr>
          <w:p>
            <w:pPr>
              <w:spacing w:after="0"/>
            </w:pPr>
            <w:r/>
            <w:r>
              <w:rPr>
                <w:sz w:val="17"/>
              </w:rPr>
              <w:t>AVI-401 stability update — 24-month long-term (COM-AVI401-008)</w:t>
            </w:r>
          </w:p>
        </w:tc>
        <w:tc>
          <w:tcPr>
            <w:tcW w:type="dxa" w:w="1584"/>
          </w:tcPr>
          <w:p>
            <w:pPr>
              <w:spacing w:after="0"/>
            </w:pPr>
            <w:r/>
            <w:r>
              <w:rPr>
                <w:sz w:val="17"/>
              </w:rPr>
              <w:t>Version</w:t>
            </w:r>
          </w:p>
        </w:tc>
        <w:tc>
          <w:tcPr>
            <w:tcW w:type="dxa" w:w="3312"/>
          </w:tcPr>
          <w:p>
            <w:pPr>
              <w:spacing w:after="0"/>
            </w:pPr>
            <w:r/>
            <w:r>
              <w:rPr>
                <w:sz w:val="17"/>
              </w:rPr>
              <w:t>0.1</w:t>
            </w:r>
          </w:p>
        </w:tc>
      </w:tr>
      <w:tr>
        <w:tc>
          <w:tcPr>
            <w:tcW w:type="dxa" w:w="1584"/>
          </w:tcPr>
          <w:p>
            <w:pPr>
              <w:spacing w:after="0"/>
            </w:pPr>
            <w:r/>
            <w:r>
              <w:rPr>
                <w:sz w:val="17"/>
              </w:rPr>
              <w:t>Status</w:t>
            </w:r>
          </w:p>
        </w:tc>
        <w:tc>
          <w:tcPr>
            <w:tcW w:type="dxa" w:w="4320"/>
          </w:tcPr>
          <w:p>
            <w:pPr>
              <w:spacing w:after="0"/>
            </w:pPr>
            <w:r/>
            <w:r>
              <w:rPr>
                <w:sz w:val="17"/>
              </w:rPr>
              <w:t>DRAFT — NOT APPROVED</w:t>
            </w:r>
          </w:p>
        </w:tc>
        <w:tc>
          <w:tcPr>
            <w:tcW w:type="dxa" w:w="1584"/>
          </w:tcPr>
          <w:p>
            <w:pPr>
              <w:spacing w:after="0"/>
            </w:pPr>
            <w:r/>
            <w:r>
              <w:rPr>
                <w:sz w:val="17"/>
              </w:rPr>
              <w:t>Effective date</w:t>
            </w:r>
          </w:p>
        </w:tc>
        <w:tc>
          <w:tcPr>
            <w:tcW w:type="dxa" w:w="3312"/>
          </w:tcPr>
          <w:p>
            <w:pPr>
              <w:spacing w:after="0"/>
            </w:pPr>
            <w:r/>
            <w:r>
              <w:rPr>
                <w:sz w:val="17"/>
              </w:rPr>
              <w:t>Not effective — working draft</w:t>
            </w:r>
          </w:p>
        </w:tc>
      </w:tr>
      <w:tr>
        <w:tc>
          <w:tcPr>
            <w:tcW w:type="dxa" w:w="1584"/>
          </w:tcPr>
          <w:p>
            <w:pPr>
              <w:spacing w:after="0"/>
            </w:pPr>
            <w:r/>
            <w:r>
              <w:rPr>
                <w:sz w:val="17"/>
              </w:rPr>
              <w:t>Owner</w:t>
            </w:r>
          </w:p>
        </w:tc>
        <w:tc>
          <w:tcPr>
            <w:tcW w:type="dxa" w:w="4320"/>
          </w:tcPr>
          <w:p>
            <w:pPr>
              <w:spacing w:after="0"/>
            </w:pPr>
            <w:r/>
            <w:r>
              <w:rPr>
                <w:sz w:val="17"/>
              </w:rPr>
              <w:t>Regulatory CMC</w:t>
            </w:r>
          </w:p>
        </w:tc>
        <w:tc>
          <w:tcPr>
            <w:tcW w:type="dxa" w:w="1584"/>
          </w:tcPr>
          <w:p>
            <w:pPr>
              <w:spacing w:after="0"/>
            </w:pPr>
            <w:r/>
            <w:r>
              <w:rPr>
                <w:sz w:val="17"/>
              </w:rPr>
              <w:t>Classification</w:t>
            </w:r>
          </w:p>
        </w:tc>
        <w:tc>
          <w:tcPr>
            <w:tcW w:type="dxa" w:w="3312"/>
          </w:tcPr>
          <w:p>
            <w:pPr>
              <w:spacing w:after="0"/>
            </w:pPr>
            <w:r/>
            <w:r>
              <w:rPr>
                <w:sz w:val="17"/>
              </w:rPr>
              <w:t>GxP Controlled</w:t>
            </w:r>
          </w:p>
        </w:tc>
      </w:tr>
      <w:tr>
        <w:tc>
          <w:tcPr>
            <w:tcW w:type="dxa" w:w="1584"/>
          </w:tcPr>
          <w:p>
            <w:pPr>
              <w:spacing w:after="0"/>
            </w:pPr>
            <w:r/>
            <w:r>
              <w:rPr>
                <w:sz w:val="17"/>
              </w:rPr>
              <w:t>Basis</w:t>
            </w:r>
          </w:p>
        </w:tc>
        <w:tc>
          <w:tcPr>
            <w:tcW w:type="dxa" w:w="4320"/>
          </w:tcPr>
          <w:p>
            <w:pPr>
              <w:spacing w:after="0"/>
            </w:pPr>
            <w:r/>
            <w:r>
              <w:rPr>
                <w:sz w:val="17"/>
              </w:rPr>
              <w:t>Filed sequence 0003 (leaf AVT-CMC-038 v03); verified LIMS results to 18 months</w:t>
            </w:r>
          </w:p>
        </w:tc>
        <w:tc>
          <w:tcPr>
            <w:tcW w:type="dxa" w:w="1584"/>
          </w:tcPr>
          <w:p>
            <w:pPr>
              <w:spacing w:after="0"/>
            </w:pPr>
            <w:r/>
            <w:r>
              <w:rPr>
                <w:sz w:val="17"/>
              </w:rPr>
              <w:t>Data cutoff</w:t>
            </w:r>
          </w:p>
        </w:tc>
        <w:tc>
          <w:tcPr>
            <w:tcW w:type="dxa" w:w="3312"/>
          </w:tcPr>
          <w:p>
            <w:pPr>
              <w:spacing w:after="0"/>
            </w:pPr>
            <w:r/>
            <w:r>
              <w:rPr>
                <w:sz w:val="17"/>
              </w:rPr>
              <w:t>2027-02-08</w:t>
            </w:r>
          </w:p>
        </w:tc>
      </w:tr>
    </w:tbl>
    <w:p/>
    <w:p>
      <w:pPr>
        <w:pStyle w:val="Heading1"/>
      </w:pPr>
      <w:r>
        <w:t>1. Purpose and status</w:t>
      </w:r>
    </w:p>
    <w:p>
      <w:r>
        <w:rPr>
          <w:b w:val="0"/>
          <w:i w:val="0"/>
          <w:sz w:val="21"/>
        </w:rPr>
        <w:t>This document is a first working draft of the next stability update for Avericin Sodium Chloride Injection (AVI-401), to be provided under health-authority commitment COM-AVI401-008 (application APP-CN-AVI401-001). It has been prepared for review before the regulatory review meeting and uses only evidence available as of the data cutoff, 8 February 2027.</w:t>
      </w:r>
    </w:p>
    <w:p>
      <w:r>
        <w:rPr>
          <w:b w:val="0"/>
          <w:i w:val="0"/>
          <w:sz w:val="21"/>
        </w:rPr>
        <w:t>The update is planned to report the 24-month long-term timepoint of study STB-AVI401-002. At the data cutoff the 24-month pull has not been taken (it is scheduled for 1 March 2027) and no 24-month result is verified in the laboratory system of record (LIMS). This draft therefore records:</w:t>
      </w:r>
    </w:p>
    <w:p>
      <w:pPr>
        <w:pStyle w:val="ListBullet"/>
        <w:spacing w:after="40"/>
      </w:pPr>
      <w:r>
        <w:rPr>
          <w:sz w:val="21"/>
        </w:rPr>
        <w:t>the currently filed position — sequence 0003, 18-month long-term data in AVT-STB-301, leaf AVT-CMC-038 v03;</w:t>
      </w:r>
    </w:p>
    <w:p>
      <w:pPr>
        <w:pStyle w:val="ListBullet"/>
        <w:spacing w:after="40"/>
      </w:pPr>
      <w:r>
        <w:rPr>
          <w:sz w:val="21"/>
        </w:rPr>
        <w:t>the verified data available to date and the authority-requested Impurity A projections calculated from them; and</w:t>
      </w:r>
    </w:p>
    <w:p>
      <w:pPr>
        <w:pStyle w:val="ListBullet"/>
        <w:spacing w:after="40"/>
      </w:pPr>
      <w:r>
        <w:rPr>
          <w:sz w:val="21"/>
        </w:rPr>
        <w:t>the plan, prerequisites and evidence gaps that must be resolved before the 24-month update can be finalised.</w:t>
      </w:r>
    </w:p>
    <w:p>
      <w:r>
        <w:rPr>
          <w:b w:val="0"/>
          <w:i/>
          <w:sz w:val="21"/>
        </w:rPr>
        <w:t>This is a GxP working draft. It is not approved, it does not replace the authoritative RIM or LIMS records, and it does not by itself change the registered shelf life, specification or container system.</w:t>
      </w:r>
    </w:p>
    <w:p>
      <w:pPr>
        <w:pStyle w:val="Heading1"/>
      </w:pPr>
      <w:r>
        <w:t>2. Registration and commitment baseline</w:t>
      </w:r>
    </w:p>
    <w:tbl>
      <w:tblPr>
        <w:tblStyle w:val="TableGrid"/>
        <w:tblW w:type="auto" w:w="0"/>
        <w:jc w:val="center"/>
        <w:tblLook w:firstColumn="1" w:firstRow="1" w:lastColumn="0" w:lastRow="0" w:noHBand="0" w:noVBand="1" w:val="04A0"/>
      </w:tblPr>
      <w:tblGrid>
        <w:gridCol w:w="4320"/>
        <w:gridCol w:w="4320"/>
      </w:tblGrid>
      <w:tr>
        <w:tc>
          <w:tcPr>
            <w:tcW w:type="dxa" w:w="2448"/>
            <w:shd w:val="clear" w:color="auto" w:fill="D9E2F3"/>
          </w:tcPr>
          <w:p>
            <w:pPr>
              <w:spacing w:after="0"/>
            </w:pPr>
            <w:r/>
            <w:r>
              <w:rPr>
                <w:b/>
                <w:sz w:val="18"/>
              </w:rPr>
              <w:t>Item</w:t>
            </w:r>
          </w:p>
        </w:tc>
        <w:tc>
          <w:tcPr>
            <w:tcW w:type="dxa" w:w="8352"/>
            <w:shd w:val="clear" w:color="auto" w:fill="D9E2F3"/>
          </w:tcPr>
          <w:p>
            <w:pPr>
              <w:spacing w:after="0"/>
            </w:pPr>
            <w:r/>
            <w:r>
              <w:rPr>
                <w:b/>
                <w:sz w:val="18"/>
              </w:rPr>
              <w:t>Registered / current value</w:t>
            </w:r>
          </w:p>
        </w:tc>
      </w:tr>
      <w:tr>
        <w:tc>
          <w:tcPr>
            <w:tcW w:type="dxa" w:w="2448"/>
          </w:tcPr>
          <w:p>
            <w:pPr>
              <w:spacing w:after="0"/>
            </w:pPr>
            <w:r/>
            <w:r>
              <w:rPr>
                <w:sz w:val="18"/>
              </w:rPr>
              <w:t>Product</w:t>
            </w:r>
          </w:p>
        </w:tc>
        <w:tc>
          <w:tcPr>
            <w:tcW w:type="dxa" w:w="8352"/>
          </w:tcPr>
          <w:p>
            <w:pPr>
              <w:spacing w:after="0"/>
            </w:pPr>
            <w:r/>
            <w:r>
              <w:rPr>
                <w:sz w:val="18"/>
              </w:rPr>
              <w:t>Avericin Sodium Chloride Injection (AVI-401), sterile aqueous solution</w:t>
            </w:r>
          </w:p>
        </w:tc>
      </w:tr>
      <w:tr>
        <w:tc>
          <w:tcPr>
            <w:tcW w:type="dxa" w:w="2448"/>
          </w:tcPr>
          <w:p>
            <w:pPr>
              <w:spacing w:after="0"/>
            </w:pPr>
            <w:r/>
            <w:r>
              <w:rPr>
                <w:sz w:val="18"/>
              </w:rPr>
              <w:t>Application / sequence</w:t>
            </w:r>
          </w:p>
        </w:tc>
        <w:tc>
          <w:tcPr>
            <w:tcW w:type="dxa" w:w="8352"/>
          </w:tcPr>
          <w:p>
            <w:pPr>
              <w:spacing w:after="0"/>
            </w:pPr>
            <w:r/>
            <w:r>
              <w:rPr>
                <w:sz w:val="18"/>
              </w:rPr>
              <w:t>APP-CN-AVI401-001 / sequence 0003 (last filed); leaf AVT-CMC-038 v03</w:t>
            </w:r>
          </w:p>
        </w:tc>
      </w:tr>
      <w:tr>
        <w:tc>
          <w:tcPr>
            <w:tcW w:type="dxa" w:w="2448"/>
          </w:tcPr>
          <w:p>
            <w:pPr>
              <w:spacing w:after="0"/>
            </w:pPr>
            <w:r/>
            <w:r>
              <w:rPr>
                <w:sz w:val="18"/>
              </w:rPr>
              <w:t>Presentations</w:t>
            </w:r>
          </w:p>
        </w:tc>
        <w:tc>
          <w:tcPr>
            <w:tcW w:type="dxa" w:w="8352"/>
          </w:tcPr>
          <w:p>
            <w:pPr>
              <w:spacing w:after="0"/>
            </w:pPr>
            <w:r/>
            <w:r>
              <w:rPr>
                <w:sz w:val="18"/>
              </w:rPr>
              <w:t>100 mL (AVI401-R01, AVI401-R02) and 250 mL (AVI401-R03); no 500 mL presentation is registered</w:t>
            </w:r>
          </w:p>
        </w:tc>
      </w:tr>
      <w:tr>
        <w:tc>
          <w:tcPr>
            <w:tcW w:type="dxa" w:w="2448"/>
          </w:tcPr>
          <w:p>
            <w:pPr>
              <w:spacing w:after="0"/>
            </w:pPr>
            <w:r/>
            <w:r>
              <w:rPr>
                <w:sz w:val="18"/>
              </w:rPr>
              <w:t>Container system</w:t>
            </w:r>
          </w:p>
        </w:tc>
        <w:tc>
          <w:tcPr>
            <w:tcW w:type="dxa" w:w="8352"/>
          </w:tcPr>
          <w:p>
            <w:pPr>
              <w:spacing w:after="0"/>
            </w:pPr>
            <w:r/>
            <w:r>
              <w:rPr>
                <w:sz w:val="18"/>
              </w:rPr>
              <w:t>CCS-AVI401-02 (Peregrine multilayer polyolefin bag; secondary overwrap Ilyssa BF-51, PE / EVOH-32 / PE)</w:t>
            </w:r>
          </w:p>
        </w:tc>
      </w:tr>
      <w:tr>
        <w:tc>
          <w:tcPr>
            <w:tcW w:type="dxa" w:w="2448"/>
          </w:tcPr>
          <w:p>
            <w:pPr>
              <w:spacing w:after="0"/>
            </w:pPr>
            <w:r/>
            <w:r>
              <w:rPr>
                <w:sz w:val="18"/>
              </w:rPr>
              <w:t>Process</w:t>
            </w:r>
          </w:p>
        </w:tc>
        <w:tc>
          <w:tcPr>
            <w:tcW w:type="dxa" w:w="8352"/>
          </w:tcPr>
          <w:p>
            <w:pPr>
              <w:spacing w:after="0"/>
            </w:pPr>
            <w:r/>
            <w:r>
              <w:rPr>
                <w:sz w:val="18"/>
              </w:rPr>
              <w:t>AVI401-PROC-v04; filter train FT-AVI401-02</w:t>
            </w:r>
          </w:p>
        </w:tc>
      </w:tr>
      <w:tr>
        <w:tc>
          <w:tcPr>
            <w:tcW w:type="dxa" w:w="2448"/>
          </w:tcPr>
          <w:p>
            <w:pPr>
              <w:spacing w:after="0"/>
            </w:pPr>
            <w:r/>
            <w:r>
              <w:rPr>
                <w:sz w:val="18"/>
              </w:rPr>
              <w:t>Specification</w:t>
            </w:r>
          </w:p>
        </w:tc>
        <w:tc>
          <w:tcPr>
            <w:tcW w:type="dxa" w:w="8352"/>
          </w:tcPr>
          <w:p>
            <w:pPr>
              <w:spacing w:after="0"/>
            </w:pPr>
            <w:r/>
            <w:r>
              <w:rPr>
                <w:sz w:val="18"/>
              </w:rPr>
              <w:t>AVI401-SPEC-v03 (AVT-SPEC-018 v03)</w:t>
            </w:r>
          </w:p>
        </w:tc>
      </w:tr>
      <w:tr>
        <w:tc>
          <w:tcPr>
            <w:tcW w:type="dxa" w:w="2448"/>
          </w:tcPr>
          <w:p>
            <w:pPr>
              <w:spacing w:after="0"/>
            </w:pPr>
            <w:r/>
            <w:r>
              <w:rPr>
                <w:sz w:val="18"/>
              </w:rPr>
              <w:t>Long-term study</w:t>
            </w:r>
          </w:p>
        </w:tc>
        <w:tc>
          <w:tcPr>
            <w:tcW w:type="dxa" w:w="8352"/>
          </w:tcPr>
          <w:p>
            <w:pPr>
              <w:spacing w:after="0"/>
            </w:pPr>
            <w:r/>
            <w:r>
              <w:rPr>
                <w:sz w:val="18"/>
              </w:rPr>
              <w:t>STB-AVI401-002, 25 °C / 60 per cent RH, protocol AVT-STB-102 v02</w:t>
            </w:r>
          </w:p>
        </w:tc>
      </w:tr>
      <w:tr>
        <w:tc>
          <w:tcPr>
            <w:tcW w:type="dxa" w:w="2448"/>
          </w:tcPr>
          <w:p>
            <w:pPr>
              <w:spacing w:after="0"/>
            </w:pPr>
            <w:r/>
            <w:r>
              <w:rPr>
                <w:sz w:val="18"/>
              </w:rPr>
              <w:t>Commitment</w:t>
            </w:r>
          </w:p>
        </w:tc>
        <w:tc>
          <w:tcPr>
            <w:tcW w:type="dxa" w:w="8352"/>
          </w:tcPr>
          <w:p>
            <w:pPr>
              <w:spacing w:after="0"/>
            </w:pPr>
            <w:r/>
            <w:r>
              <w:rPr>
                <w:sz w:val="18"/>
              </w:rPr>
              <w:t>COM-AVI401-008 — provide verified long-term updates as timepoints are reported; bound to CCS-AVI401-02 and AVI401-SPEC-v03</w:t>
            </w:r>
          </w:p>
        </w:tc>
      </w:tr>
    </w:tbl>
    <w:p/>
    <w:p>
      <w:r>
        <w:rPr>
          <w:b w:val="0"/>
          <w:i/>
          <w:sz w:val="21"/>
        </w:rPr>
        <w:t>The alternate overwrap material HF-55 proposed by Helion Film Converting (change CC-AVI401-017, MAT-OWR-005) is not registered and is not part of this update. The active stability study and COM-AVI401-008 remain bound to the registered container system CCS-AVI401-02 and to BF-51. No HF-55 comparison, release or stability data are used in this draft.</w:t>
      </w:r>
    </w:p>
    <w:p>
      <w:pPr>
        <w:pStyle w:val="Heading1"/>
      </w:pPr>
      <w:r>
        <w:t>3. Study status and data availability as of 2027-02-08</w:t>
      </w:r>
    </w:p>
    <w:p>
      <w:r>
        <w:rPr>
          <w:b w:val="0"/>
          <w:i w:val="0"/>
          <w:sz w:val="21"/>
        </w:rPr>
        <w:t>Long-term study STB-AVI401-002 is active. Timepoints 0, 3, 6, 9, 12 and 18 months have been executed and released. The 24-, 30- and 36-month timepoints are scheduled. The 24-month pull is due 1 March 2027.</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296"/>
            <w:shd w:val="clear" w:color="auto" w:fill="D9E2F3"/>
          </w:tcPr>
          <w:p>
            <w:pPr>
              <w:spacing w:after="0"/>
            </w:pPr>
            <w:r/>
            <w:r>
              <w:rPr>
                <w:b/>
                <w:sz w:val="18"/>
              </w:rPr>
              <w:t>Month</w:t>
            </w:r>
          </w:p>
        </w:tc>
        <w:tc>
          <w:tcPr>
            <w:tcW w:type="dxa" w:w="2160"/>
            <w:shd w:val="clear" w:color="auto" w:fill="D9E2F3"/>
          </w:tcPr>
          <w:p>
            <w:pPr>
              <w:spacing w:after="0"/>
            </w:pPr>
            <w:r/>
            <w:r>
              <w:rPr>
                <w:b/>
                <w:sz w:val="18"/>
              </w:rPr>
              <w:t>Nominal date</w:t>
            </w:r>
          </w:p>
        </w:tc>
        <w:tc>
          <w:tcPr>
            <w:tcW w:type="dxa" w:w="1872"/>
            <w:shd w:val="clear" w:color="auto" w:fill="D9E2F3"/>
          </w:tcPr>
          <w:p>
            <w:pPr>
              <w:spacing w:after="0"/>
            </w:pPr>
            <w:r/>
            <w:r>
              <w:rPr>
                <w:b/>
                <w:sz w:val="18"/>
              </w:rPr>
              <w:t>State</w:t>
            </w:r>
          </w:p>
        </w:tc>
        <w:tc>
          <w:tcPr>
            <w:tcW w:type="dxa" w:w="5472"/>
            <w:shd w:val="clear" w:color="auto" w:fill="D9E2F3"/>
          </w:tcPr>
          <w:p>
            <w:pPr>
              <w:spacing w:after="0"/>
            </w:pPr>
            <w:r/>
            <w:r>
              <w:rPr>
                <w:b/>
                <w:sz w:val="18"/>
              </w:rPr>
              <w:t>Review state</w:t>
            </w:r>
          </w:p>
        </w:tc>
      </w:tr>
      <w:tr>
        <w:tc>
          <w:tcPr>
            <w:tcW w:type="dxa" w:w="1296"/>
          </w:tcPr>
          <w:p>
            <w:pPr>
              <w:spacing w:after="0"/>
            </w:pPr>
            <w:r/>
            <w:r>
              <w:rPr>
                <w:sz w:val="18"/>
              </w:rPr>
              <w:t>0</w:t>
            </w:r>
          </w:p>
        </w:tc>
        <w:tc>
          <w:tcPr>
            <w:tcW w:type="dxa" w:w="2160"/>
          </w:tcPr>
          <w:p>
            <w:pPr>
              <w:spacing w:after="0"/>
            </w:pPr>
            <w:r/>
            <w:r>
              <w:rPr>
                <w:sz w:val="18"/>
              </w:rPr>
              <w:t>2025-03-01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3</w:t>
            </w:r>
          </w:p>
        </w:tc>
        <w:tc>
          <w:tcPr>
            <w:tcW w:type="dxa" w:w="2160"/>
          </w:tcPr>
          <w:p>
            <w:pPr>
              <w:spacing w:after="0"/>
            </w:pPr>
            <w:r/>
            <w:r>
              <w:rPr>
                <w:sz w:val="18"/>
              </w:rPr>
              <w:t>2025-06-01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6</w:t>
            </w:r>
          </w:p>
        </w:tc>
        <w:tc>
          <w:tcPr>
            <w:tcW w:type="dxa" w:w="2160"/>
          </w:tcPr>
          <w:p>
            <w:pPr>
              <w:spacing w:after="0"/>
            </w:pPr>
            <w:r/>
            <w:r>
              <w:rPr>
                <w:sz w:val="18"/>
              </w:rPr>
              <w:t>2025-09-01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9</w:t>
            </w:r>
          </w:p>
        </w:tc>
        <w:tc>
          <w:tcPr>
            <w:tcW w:type="dxa" w:w="2160"/>
          </w:tcPr>
          <w:p>
            <w:pPr>
              <w:spacing w:after="0"/>
            </w:pPr>
            <w:r/>
            <w:r>
              <w:rPr>
                <w:sz w:val="18"/>
              </w:rPr>
              <w:t>2025-12-01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12</w:t>
            </w:r>
          </w:p>
        </w:tc>
        <w:tc>
          <w:tcPr>
            <w:tcW w:type="dxa" w:w="2160"/>
          </w:tcPr>
          <w:p>
            <w:pPr>
              <w:spacing w:after="0"/>
            </w:pPr>
            <w:r/>
            <w:r>
              <w:rPr>
                <w:sz w:val="18"/>
              </w:rPr>
              <w:t>2026-03-01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18</w:t>
            </w:r>
          </w:p>
        </w:tc>
        <w:tc>
          <w:tcPr>
            <w:tcW w:type="dxa" w:w="2160"/>
          </w:tcPr>
          <w:p>
            <w:pPr>
              <w:spacing w:after="0"/>
            </w:pPr>
            <w:r/>
            <w:r>
              <w:rPr>
                <w:sz w:val="18"/>
              </w:rPr>
              <w:t>2026-09-01</w:t>
            </w:r>
          </w:p>
        </w:tc>
        <w:tc>
          <w:tcPr>
            <w:tcW w:type="dxa" w:w="1872"/>
          </w:tcPr>
          <w:p>
            <w:pPr>
              <w:spacing w:after="0"/>
            </w:pPr>
            <w:r/>
            <w:r>
              <w:rPr>
                <w:sz w:val="18"/>
              </w:rPr>
              <w:t>Complete</w:t>
            </w:r>
          </w:p>
        </w:tc>
        <w:tc>
          <w:tcPr>
            <w:tcW w:type="dxa" w:w="5472"/>
          </w:tcPr>
          <w:p>
            <w:pPr>
              <w:spacing w:after="0"/>
            </w:pPr>
            <w:r/>
            <w:r>
              <w:rPr>
                <w:sz w:val="18"/>
              </w:rPr>
              <w:t>Released</w:t>
            </w:r>
          </w:p>
        </w:tc>
      </w:tr>
      <w:tr>
        <w:tc>
          <w:tcPr>
            <w:tcW w:type="dxa" w:w="1296"/>
          </w:tcPr>
          <w:p>
            <w:pPr>
              <w:spacing w:after="0"/>
            </w:pPr>
            <w:r/>
            <w:r>
              <w:rPr>
                <w:sz w:val="18"/>
              </w:rPr>
              <w:t>24</w:t>
            </w:r>
          </w:p>
        </w:tc>
        <w:tc>
          <w:tcPr>
            <w:tcW w:type="dxa" w:w="2160"/>
          </w:tcPr>
          <w:p>
            <w:pPr>
              <w:spacing w:after="0"/>
            </w:pPr>
            <w:r/>
            <w:r>
              <w:rPr>
                <w:sz w:val="18"/>
              </w:rPr>
              <w:t>2027-03-01</w:t>
            </w:r>
          </w:p>
        </w:tc>
        <w:tc>
          <w:tcPr>
            <w:tcW w:type="dxa" w:w="1872"/>
          </w:tcPr>
          <w:p>
            <w:pPr>
              <w:spacing w:after="0"/>
            </w:pPr>
            <w:r/>
            <w:r>
              <w:rPr>
                <w:sz w:val="18"/>
              </w:rPr>
              <w:t>Scheduled</w:t>
            </w:r>
          </w:p>
        </w:tc>
        <w:tc>
          <w:tcPr>
            <w:tcW w:type="dxa" w:w="5472"/>
          </w:tcPr>
          <w:p>
            <w:pPr>
              <w:spacing w:after="0"/>
            </w:pPr>
            <w:r/>
            <w:r>
              <w:rPr>
                <w:sz w:val="18"/>
              </w:rPr>
              <w:t>Pending — no verified result in LIMS</w:t>
            </w:r>
          </w:p>
        </w:tc>
      </w:tr>
      <w:tr>
        <w:tc>
          <w:tcPr>
            <w:tcW w:type="dxa" w:w="1296"/>
          </w:tcPr>
          <w:p>
            <w:pPr>
              <w:spacing w:after="0"/>
            </w:pPr>
            <w:r/>
            <w:r>
              <w:rPr>
                <w:sz w:val="18"/>
              </w:rPr>
              <w:t>30</w:t>
            </w:r>
          </w:p>
        </w:tc>
        <w:tc>
          <w:tcPr>
            <w:tcW w:type="dxa" w:w="2160"/>
          </w:tcPr>
          <w:p>
            <w:pPr>
              <w:spacing w:after="0"/>
            </w:pPr>
            <w:r/>
            <w:r>
              <w:rPr>
                <w:sz w:val="18"/>
              </w:rPr>
              <w:t>2027-09-01</w:t>
            </w:r>
          </w:p>
        </w:tc>
        <w:tc>
          <w:tcPr>
            <w:tcW w:type="dxa" w:w="1872"/>
          </w:tcPr>
          <w:p>
            <w:pPr>
              <w:spacing w:after="0"/>
            </w:pPr>
            <w:r/>
            <w:r>
              <w:rPr>
                <w:sz w:val="18"/>
              </w:rPr>
              <w:t>Scheduled</w:t>
            </w:r>
          </w:p>
        </w:tc>
        <w:tc>
          <w:tcPr>
            <w:tcW w:type="dxa" w:w="5472"/>
          </w:tcPr>
          <w:p>
            <w:pPr>
              <w:spacing w:after="0"/>
            </w:pPr>
            <w:r/>
            <w:r>
              <w:rPr>
                <w:sz w:val="18"/>
              </w:rPr>
              <w:t>Pending</w:t>
            </w:r>
          </w:p>
        </w:tc>
      </w:tr>
      <w:tr>
        <w:tc>
          <w:tcPr>
            <w:tcW w:type="dxa" w:w="1296"/>
          </w:tcPr>
          <w:p>
            <w:pPr>
              <w:spacing w:after="0"/>
            </w:pPr>
            <w:r/>
            <w:r>
              <w:rPr>
                <w:sz w:val="18"/>
              </w:rPr>
              <w:t>36</w:t>
            </w:r>
          </w:p>
        </w:tc>
        <w:tc>
          <w:tcPr>
            <w:tcW w:type="dxa" w:w="2160"/>
          </w:tcPr>
          <w:p>
            <w:pPr>
              <w:spacing w:after="0"/>
            </w:pPr>
            <w:r/>
            <w:r>
              <w:rPr>
                <w:sz w:val="18"/>
              </w:rPr>
              <w:t>2028-03-01</w:t>
            </w:r>
          </w:p>
        </w:tc>
        <w:tc>
          <w:tcPr>
            <w:tcW w:type="dxa" w:w="1872"/>
          </w:tcPr>
          <w:p>
            <w:pPr>
              <w:spacing w:after="0"/>
            </w:pPr>
            <w:r/>
            <w:r>
              <w:rPr>
                <w:sz w:val="18"/>
              </w:rPr>
              <w:t>Scheduled</w:t>
            </w:r>
          </w:p>
        </w:tc>
        <w:tc>
          <w:tcPr>
            <w:tcW w:type="dxa" w:w="5472"/>
          </w:tcPr>
          <w:p>
            <w:pPr>
              <w:spacing w:after="0"/>
            </w:pPr>
            <w:r/>
            <w:r>
              <w:rPr>
                <w:sz w:val="18"/>
              </w:rPr>
              <w:t>Pending</w:t>
            </w:r>
          </w:p>
        </w:tc>
      </w:tr>
    </w:tbl>
    <w:p/>
    <w:p>
      <w:r>
        <w:rPr>
          <w:b w:val="0"/>
          <w:i w:val="0"/>
          <w:sz w:val="21"/>
        </w:rPr>
        <w:t>The accelerated study STB-AVI401-001 (40 °C / 75 per cent RH) is closed at the 6-month timepoint. The intermediate study STB-AVI401-003 (30 °C / 65 per cent RH) is closed through 12 months.</w:t>
      </w:r>
    </w:p>
    <w:p>
      <w:r>
        <w:rPr>
          <w:b w:val="0"/>
          <w:i/>
          <w:sz w:val="21"/>
        </w:rPr>
        <w:t>Provenance note: two graphical annexes held against AVT-STB-301 (AVT-STB-301-A1, representative chromatograms; AVT-STB-301-A2, trend figures) appear to include 24-month sample content, although AVT-STB-301 reports only through 18 months, the study status records the 24-month pull as scheduled, and the trend annex is dated 13 September 2026. This is inconsistent with the authoritative study state. The 24-month content of those annexes must not be used in this update until provenance is reconciled and verified results exist in LIMS.</w:t>
      </w:r>
    </w:p>
    <w:p>
      <w:pPr>
        <w:pStyle w:val="Heading1"/>
      </w:pPr>
      <w:r>
        <w:t>4. Verified long-term results through 18 months (currently filed position)</w:t>
      </w:r>
    </w:p>
    <w:p>
      <w:r>
        <w:rPr>
          <w:b w:val="0"/>
          <w:i w:val="0"/>
          <w:sz w:val="21"/>
        </w:rPr>
        <w:t>The results below are the verified long-term reportable results held in LIMS and filed with sequence 0003. All reported results meet the acceptance criteria of AVI401-SPEC-v03.</w:t>
      </w:r>
    </w:p>
    <w:p>
      <w:pPr>
        <w:pStyle w:val="Heading2"/>
      </w:pPr>
      <w:r>
        <w:t>4.1 Stability-indicating results, 25 °C / 60 per cent RH</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2448"/>
            <w:shd w:val="clear" w:color="auto" w:fill="D9E2F3"/>
          </w:tcPr>
          <w:p>
            <w:pPr>
              <w:spacing w:after="0"/>
            </w:pPr>
            <w:r/>
            <w:r>
              <w:rPr>
                <w:b/>
                <w:sz w:val="17"/>
              </w:rPr>
              <w:t>Test</w:t>
            </w:r>
          </w:p>
        </w:tc>
        <w:tc>
          <w:tcPr>
            <w:tcW w:type="dxa" w:w="1440"/>
            <w:shd w:val="clear" w:color="auto" w:fill="D9E2F3"/>
          </w:tcPr>
          <w:p>
            <w:pPr>
              <w:spacing w:after="0"/>
            </w:pPr>
            <w:r/>
            <w:r>
              <w:rPr>
                <w:b/>
                <w:sz w:val="17"/>
              </w:rPr>
              <w:t>Lot</w:t>
            </w:r>
          </w:p>
        </w:tc>
        <w:tc>
          <w:tcPr>
            <w:tcW w:type="dxa" w:w="792"/>
            <w:shd w:val="clear" w:color="auto" w:fill="D9E2F3"/>
          </w:tcPr>
          <w:p>
            <w:pPr>
              <w:spacing w:after="0"/>
            </w:pPr>
            <w:r/>
            <w:r>
              <w:rPr>
                <w:b/>
                <w:sz w:val="17"/>
              </w:rPr>
              <w:t>0 m</w:t>
            </w:r>
          </w:p>
        </w:tc>
        <w:tc>
          <w:tcPr>
            <w:tcW w:type="dxa" w:w="792"/>
            <w:shd w:val="clear" w:color="auto" w:fill="D9E2F3"/>
          </w:tcPr>
          <w:p>
            <w:pPr>
              <w:spacing w:after="0"/>
            </w:pPr>
            <w:r/>
            <w:r>
              <w:rPr>
                <w:b/>
                <w:sz w:val="17"/>
              </w:rPr>
              <w:t>3 m</w:t>
            </w:r>
          </w:p>
        </w:tc>
        <w:tc>
          <w:tcPr>
            <w:tcW w:type="dxa" w:w="792"/>
            <w:shd w:val="clear" w:color="auto" w:fill="D9E2F3"/>
          </w:tcPr>
          <w:p>
            <w:pPr>
              <w:spacing w:after="0"/>
            </w:pPr>
            <w:r/>
            <w:r>
              <w:rPr>
                <w:b/>
                <w:sz w:val="17"/>
              </w:rPr>
              <w:t>6 m</w:t>
            </w:r>
          </w:p>
        </w:tc>
        <w:tc>
          <w:tcPr>
            <w:tcW w:type="dxa" w:w="792"/>
            <w:shd w:val="clear" w:color="auto" w:fill="D9E2F3"/>
          </w:tcPr>
          <w:p>
            <w:pPr>
              <w:spacing w:after="0"/>
            </w:pPr>
            <w:r/>
            <w:r>
              <w:rPr>
                <w:b/>
                <w:sz w:val="17"/>
              </w:rPr>
              <w:t>9 m</w:t>
            </w:r>
          </w:p>
        </w:tc>
        <w:tc>
          <w:tcPr>
            <w:tcW w:type="dxa" w:w="792"/>
            <w:shd w:val="clear" w:color="auto" w:fill="D9E2F3"/>
          </w:tcPr>
          <w:p>
            <w:pPr>
              <w:spacing w:after="0"/>
            </w:pPr>
            <w:r/>
            <w:r>
              <w:rPr>
                <w:b/>
                <w:sz w:val="17"/>
              </w:rPr>
              <w:t>12 m</w:t>
            </w:r>
          </w:p>
        </w:tc>
        <w:tc>
          <w:tcPr>
            <w:tcW w:type="dxa" w:w="792"/>
            <w:shd w:val="clear" w:color="auto" w:fill="D9E2F3"/>
          </w:tcPr>
          <w:p>
            <w:pPr>
              <w:spacing w:after="0"/>
            </w:pPr>
            <w:r/>
            <w:r>
              <w:rPr>
                <w:b/>
                <w:sz w:val="17"/>
              </w:rPr>
              <w:t>18 m</w:t>
            </w:r>
          </w:p>
        </w:tc>
      </w:tr>
      <w:tr>
        <w:tc>
          <w:tcPr>
            <w:tcW w:type="dxa" w:w="2448"/>
          </w:tcPr>
          <w:p>
            <w:pPr>
              <w:spacing w:after="0"/>
            </w:pPr>
            <w:r/>
            <w:r>
              <w:rPr>
                <w:sz w:val="17"/>
              </w:rPr>
              <w:t>Assay (% label claim)</w:t>
            </w:r>
          </w:p>
        </w:tc>
        <w:tc>
          <w:tcPr>
            <w:tcW w:type="dxa" w:w="1440"/>
          </w:tcPr>
          <w:p>
            <w:pPr>
              <w:spacing w:after="0"/>
            </w:pPr>
            <w:r/>
            <w:r>
              <w:rPr>
                <w:sz w:val="17"/>
              </w:rPr>
              <w:t>AVI401-R01</w:t>
            </w:r>
          </w:p>
        </w:tc>
        <w:tc>
          <w:tcPr>
            <w:tcW w:type="dxa" w:w="792"/>
          </w:tcPr>
          <w:p>
            <w:pPr>
              <w:spacing w:after="0"/>
            </w:pPr>
            <w:r/>
            <w:r>
              <w:rPr>
                <w:sz w:val="17"/>
              </w:rPr>
              <w:t>100.3</w:t>
            </w:r>
          </w:p>
        </w:tc>
        <w:tc>
          <w:tcPr>
            <w:tcW w:type="dxa" w:w="792"/>
          </w:tcPr>
          <w:p>
            <w:pPr>
              <w:spacing w:after="0"/>
            </w:pPr>
            <w:r/>
            <w:r>
              <w:rPr>
                <w:sz w:val="17"/>
              </w:rPr>
              <w:t>99.9</w:t>
            </w:r>
          </w:p>
        </w:tc>
        <w:tc>
          <w:tcPr>
            <w:tcW w:type="dxa" w:w="792"/>
          </w:tcPr>
          <w:p>
            <w:pPr>
              <w:spacing w:after="0"/>
            </w:pPr>
            <w:r/>
            <w:r>
              <w:rPr>
                <w:sz w:val="17"/>
              </w:rPr>
              <w:t>100.0</w:t>
            </w:r>
          </w:p>
        </w:tc>
        <w:tc>
          <w:tcPr>
            <w:tcW w:type="dxa" w:w="792"/>
          </w:tcPr>
          <w:p>
            <w:pPr>
              <w:spacing w:after="0"/>
            </w:pPr>
            <w:r/>
            <w:r>
              <w:rPr>
                <w:sz w:val="17"/>
              </w:rPr>
              <w:t>99.5</w:t>
            </w:r>
          </w:p>
        </w:tc>
        <w:tc>
          <w:tcPr>
            <w:tcW w:type="dxa" w:w="792"/>
          </w:tcPr>
          <w:p>
            <w:pPr>
              <w:spacing w:after="0"/>
            </w:pPr>
            <w:r/>
            <w:r>
              <w:rPr>
                <w:sz w:val="17"/>
              </w:rPr>
              <w:t>99.9</w:t>
            </w:r>
          </w:p>
        </w:tc>
        <w:tc>
          <w:tcPr>
            <w:tcW w:type="dxa" w:w="792"/>
          </w:tcPr>
          <w:p>
            <w:pPr>
              <w:spacing w:after="0"/>
            </w:pPr>
            <w:r/>
            <w:r>
              <w:rPr>
                <w:sz w:val="17"/>
              </w:rPr>
              <w:t>99.2</w:t>
            </w:r>
          </w:p>
        </w:tc>
      </w:tr>
      <w:tr>
        <w:tc>
          <w:tcPr>
            <w:tcW w:type="dxa" w:w="2448"/>
          </w:tcPr>
          <w:p>
            <w:pPr>
              <w:spacing w:after="0"/>
            </w:pPr>
            <w:r/>
            <w:r>
              <w:rPr>
                <w:sz w:val="17"/>
              </w:rPr>
              <w:t>Assay (% label claim)</w:t>
            </w:r>
          </w:p>
        </w:tc>
        <w:tc>
          <w:tcPr>
            <w:tcW w:type="dxa" w:w="1440"/>
          </w:tcPr>
          <w:p>
            <w:pPr>
              <w:spacing w:after="0"/>
            </w:pPr>
            <w:r/>
            <w:r>
              <w:rPr>
                <w:sz w:val="17"/>
              </w:rPr>
              <w:t>AVI401-R02</w:t>
            </w:r>
          </w:p>
        </w:tc>
        <w:tc>
          <w:tcPr>
            <w:tcW w:type="dxa" w:w="792"/>
          </w:tcPr>
          <w:p>
            <w:pPr>
              <w:spacing w:after="0"/>
            </w:pPr>
            <w:r/>
            <w:r>
              <w:rPr>
                <w:sz w:val="17"/>
              </w:rPr>
              <w:t>99.8</w:t>
            </w:r>
          </w:p>
        </w:tc>
        <w:tc>
          <w:tcPr>
            <w:tcW w:type="dxa" w:w="792"/>
          </w:tcPr>
          <w:p>
            <w:pPr>
              <w:spacing w:after="0"/>
            </w:pPr>
            <w:r/>
            <w:r>
              <w:rPr>
                <w:sz w:val="17"/>
              </w:rPr>
              <w:t>99.8</w:t>
            </w:r>
          </w:p>
        </w:tc>
        <w:tc>
          <w:tcPr>
            <w:tcW w:type="dxa" w:w="792"/>
          </w:tcPr>
          <w:p>
            <w:pPr>
              <w:spacing w:after="0"/>
            </w:pPr>
            <w:r/>
            <w:r>
              <w:rPr>
                <w:sz w:val="17"/>
              </w:rPr>
              <w:t>99.5</w:t>
            </w:r>
          </w:p>
        </w:tc>
        <w:tc>
          <w:tcPr>
            <w:tcW w:type="dxa" w:w="792"/>
          </w:tcPr>
          <w:p>
            <w:pPr>
              <w:spacing w:after="0"/>
            </w:pPr>
            <w:r/>
            <w:r>
              <w:rPr>
                <w:sz w:val="17"/>
              </w:rPr>
              <w:t>99.4</w:t>
            </w:r>
          </w:p>
        </w:tc>
        <w:tc>
          <w:tcPr>
            <w:tcW w:type="dxa" w:w="792"/>
          </w:tcPr>
          <w:p>
            <w:pPr>
              <w:spacing w:after="0"/>
            </w:pPr>
            <w:r/>
            <w:r>
              <w:rPr>
                <w:sz w:val="17"/>
              </w:rPr>
              <w:t>99.9</w:t>
            </w:r>
          </w:p>
        </w:tc>
        <w:tc>
          <w:tcPr>
            <w:tcW w:type="dxa" w:w="792"/>
          </w:tcPr>
          <w:p>
            <w:pPr>
              <w:spacing w:after="0"/>
            </w:pPr>
            <w:r/>
            <w:r>
              <w:rPr>
                <w:sz w:val="17"/>
              </w:rPr>
              <w:t>99.5</w:t>
            </w:r>
          </w:p>
        </w:tc>
      </w:tr>
      <w:tr>
        <w:tc>
          <w:tcPr>
            <w:tcW w:type="dxa" w:w="2448"/>
          </w:tcPr>
          <w:p>
            <w:pPr>
              <w:spacing w:after="0"/>
            </w:pPr>
            <w:r/>
            <w:r>
              <w:rPr>
                <w:sz w:val="17"/>
              </w:rPr>
              <w:t>Assay (% label claim)</w:t>
            </w:r>
          </w:p>
        </w:tc>
        <w:tc>
          <w:tcPr>
            <w:tcW w:type="dxa" w:w="1440"/>
          </w:tcPr>
          <w:p>
            <w:pPr>
              <w:spacing w:after="0"/>
            </w:pPr>
            <w:r/>
            <w:r>
              <w:rPr>
                <w:sz w:val="17"/>
              </w:rPr>
              <w:t>AVI401-R03</w:t>
            </w:r>
          </w:p>
        </w:tc>
        <w:tc>
          <w:tcPr>
            <w:tcW w:type="dxa" w:w="792"/>
          </w:tcPr>
          <w:p>
            <w:pPr>
              <w:spacing w:after="0"/>
            </w:pPr>
            <w:r/>
            <w:r>
              <w:rPr>
                <w:sz w:val="17"/>
              </w:rPr>
              <w:t>100.2</w:t>
            </w:r>
          </w:p>
        </w:tc>
        <w:tc>
          <w:tcPr>
            <w:tcW w:type="dxa" w:w="792"/>
          </w:tcPr>
          <w:p>
            <w:pPr>
              <w:spacing w:after="0"/>
            </w:pPr>
            <w:r/>
            <w:r>
              <w:rPr>
                <w:sz w:val="17"/>
              </w:rPr>
              <w:t>100.2</w:t>
            </w:r>
          </w:p>
        </w:tc>
        <w:tc>
          <w:tcPr>
            <w:tcW w:type="dxa" w:w="792"/>
          </w:tcPr>
          <w:p>
            <w:pPr>
              <w:spacing w:after="0"/>
            </w:pPr>
            <w:r/>
            <w:r>
              <w:rPr>
                <w:sz w:val="17"/>
              </w:rPr>
              <w:t>100.3</w:t>
            </w:r>
          </w:p>
        </w:tc>
        <w:tc>
          <w:tcPr>
            <w:tcW w:type="dxa" w:w="792"/>
          </w:tcPr>
          <w:p>
            <w:pPr>
              <w:spacing w:after="0"/>
            </w:pPr>
            <w:r/>
            <w:r>
              <w:rPr>
                <w:sz w:val="17"/>
              </w:rPr>
              <w:t>100.2</w:t>
            </w:r>
          </w:p>
        </w:tc>
        <w:tc>
          <w:tcPr>
            <w:tcW w:type="dxa" w:w="792"/>
          </w:tcPr>
          <w:p>
            <w:pPr>
              <w:spacing w:after="0"/>
            </w:pPr>
            <w:r/>
            <w:r>
              <w:rPr>
                <w:sz w:val="17"/>
              </w:rPr>
              <w:t>99.4</w:t>
            </w:r>
          </w:p>
        </w:tc>
        <w:tc>
          <w:tcPr>
            <w:tcW w:type="dxa" w:w="792"/>
          </w:tcPr>
          <w:p>
            <w:pPr>
              <w:spacing w:after="0"/>
            </w:pPr>
            <w:r/>
            <w:r>
              <w:rPr>
                <w:sz w:val="17"/>
              </w:rPr>
              <w:t>99.6</w:t>
            </w:r>
          </w:p>
        </w:tc>
      </w:tr>
      <w:tr>
        <w:tc>
          <w:tcPr>
            <w:tcW w:type="dxa" w:w="2448"/>
          </w:tcPr>
          <w:p>
            <w:pPr>
              <w:spacing w:after="0"/>
            </w:pPr>
            <w:r/>
            <w:r>
              <w:rPr>
                <w:sz w:val="17"/>
              </w:rPr>
              <w:t>Impurity A (% area)</w:t>
            </w:r>
          </w:p>
        </w:tc>
        <w:tc>
          <w:tcPr>
            <w:tcW w:type="dxa" w:w="1440"/>
          </w:tcPr>
          <w:p>
            <w:pPr>
              <w:spacing w:after="0"/>
            </w:pPr>
            <w:r/>
            <w:r>
              <w:rPr>
                <w:sz w:val="17"/>
              </w:rPr>
              <w:t>AVI401-R01</w:t>
            </w:r>
          </w:p>
        </w:tc>
        <w:tc>
          <w:tcPr>
            <w:tcW w:type="dxa" w:w="792"/>
          </w:tcPr>
          <w:p>
            <w:pPr>
              <w:spacing w:after="0"/>
            </w:pPr>
            <w:r/>
            <w:r>
              <w:rPr>
                <w:sz w:val="17"/>
              </w:rPr>
              <w:t>0.05</w:t>
            </w:r>
          </w:p>
        </w:tc>
        <w:tc>
          <w:tcPr>
            <w:tcW w:type="dxa" w:w="792"/>
          </w:tcPr>
          <w:p>
            <w:pPr>
              <w:spacing w:after="0"/>
            </w:pPr>
            <w:r/>
            <w:r>
              <w:rPr>
                <w:sz w:val="17"/>
              </w:rPr>
              <w:t>0.10</w:t>
            </w:r>
          </w:p>
        </w:tc>
        <w:tc>
          <w:tcPr>
            <w:tcW w:type="dxa" w:w="792"/>
          </w:tcPr>
          <w:p>
            <w:pPr>
              <w:spacing w:after="0"/>
            </w:pPr>
            <w:r/>
            <w:r>
              <w:rPr>
                <w:sz w:val="17"/>
              </w:rPr>
              <w:t>0.13</w:t>
            </w:r>
          </w:p>
        </w:tc>
        <w:tc>
          <w:tcPr>
            <w:tcW w:type="dxa" w:w="792"/>
          </w:tcPr>
          <w:p>
            <w:pPr>
              <w:spacing w:after="0"/>
            </w:pPr>
            <w:r/>
            <w:r>
              <w:rPr>
                <w:sz w:val="17"/>
              </w:rPr>
              <w:t>0.17</w:t>
            </w:r>
          </w:p>
        </w:tc>
        <w:tc>
          <w:tcPr>
            <w:tcW w:type="dxa" w:w="792"/>
          </w:tcPr>
          <w:p>
            <w:pPr>
              <w:spacing w:after="0"/>
            </w:pPr>
            <w:r/>
            <w:r>
              <w:rPr>
                <w:sz w:val="17"/>
              </w:rPr>
              <w:t>0.20</w:t>
            </w:r>
          </w:p>
        </w:tc>
        <w:tc>
          <w:tcPr>
            <w:tcW w:type="dxa" w:w="792"/>
          </w:tcPr>
          <w:p>
            <w:pPr>
              <w:spacing w:after="0"/>
            </w:pPr>
            <w:r/>
            <w:r>
              <w:rPr>
                <w:sz w:val="17"/>
              </w:rPr>
              <w:t>0.30</w:t>
            </w:r>
          </w:p>
        </w:tc>
      </w:tr>
      <w:tr>
        <w:tc>
          <w:tcPr>
            <w:tcW w:type="dxa" w:w="2448"/>
          </w:tcPr>
          <w:p>
            <w:pPr>
              <w:spacing w:after="0"/>
            </w:pPr>
            <w:r/>
            <w:r>
              <w:rPr>
                <w:sz w:val="17"/>
              </w:rPr>
              <w:t>Impurity A (% area)</w:t>
            </w:r>
          </w:p>
        </w:tc>
        <w:tc>
          <w:tcPr>
            <w:tcW w:type="dxa" w:w="1440"/>
          </w:tcPr>
          <w:p>
            <w:pPr>
              <w:spacing w:after="0"/>
            </w:pPr>
            <w:r/>
            <w:r>
              <w:rPr>
                <w:sz w:val="17"/>
              </w:rPr>
              <w:t>AVI401-R02</w:t>
            </w:r>
          </w:p>
        </w:tc>
        <w:tc>
          <w:tcPr>
            <w:tcW w:type="dxa" w:w="792"/>
          </w:tcPr>
          <w:p>
            <w:pPr>
              <w:spacing w:after="0"/>
            </w:pPr>
            <w:r/>
            <w:r>
              <w:rPr>
                <w:sz w:val="17"/>
              </w:rPr>
              <w:t>0.06</w:t>
            </w:r>
          </w:p>
        </w:tc>
        <w:tc>
          <w:tcPr>
            <w:tcW w:type="dxa" w:w="792"/>
          </w:tcPr>
          <w:p>
            <w:pPr>
              <w:spacing w:after="0"/>
            </w:pPr>
            <w:r/>
            <w:r>
              <w:rPr>
                <w:sz w:val="17"/>
              </w:rPr>
              <w:t>0.10</w:t>
            </w:r>
          </w:p>
        </w:tc>
        <w:tc>
          <w:tcPr>
            <w:tcW w:type="dxa" w:w="792"/>
          </w:tcPr>
          <w:p>
            <w:pPr>
              <w:spacing w:after="0"/>
            </w:pPr>
            <w:r/>
            <w:r>
              <w:rPr>
                <w:sz w:val="17"/>
              </w:rPr>
              <w:t>0.14</w:t>
            </w:r>
          </w:p>
        </w:tc>
        <w:tc>
          <w:tcPr>
            <w:tcW w:type="dxa" w:w="792"/>
          </w:tcPr>
          <w:p>
            <w:pPr>
              <w:spacing w:after="0"/>
            </w:pPr>
            <w:r/>
            <w:r>
              <w:rPr>
                <w:sz w:val="17"/>
              </w:rPr>
              <w:t>0.18</w:t>
            </w:r>
          </w:p>
        </w:tc>
        <w:tc>
          <w:tcPr>
            <w:tcW w:type="dxa" w:w="792"/>
          </w:tcPr>
          <w:p>
            <w:pPr>
              <w:spacing w:after="0"/>
            </w:pPr>
            <w:r/>
            <w:r>
              <w:rPr>
                <w:sz w:val="17"/>
              </w:rPr>
              <w:t>0.22</w:t>
            </w:r>
          </w:p>
        </w:tc>
        <w:tc>
          <w:tcPr>
            <w:tcW w:type="dxa" w:w="792"/>
          </w:tcPr>
          <w:p>
            <w:pPr>
              <w:spacing w:after="0"/>
            </w:pPr>
            <w:r/>
            <w:r>
              <w:rPr>
                <w:sz w:val="17"/>
              </w:rPr>
              <w:t>0.29</w:t>
            </w:r>
          </w:p>
        </w:tc>
      </w:tr>
      <w:tr>
        <w:tc>
          <w:tcPr>
            <w:tcW w:type="dxa" w:w="2448"/>
          </w:tcPr>
          <w:p>
            <w:pPr>
              <w:spacing w:after="0"/>
            </w:pPr>
            <w:r/>
            <w:r>
              <w:rPr>
                <w:sz w:val="17"/>
              </w:rPr>
              <w:t>Impurity A (% area)</w:t>
            </w:r>
          </w:p>
        </w:tc>
        <w:tc>
          <w:tcPr>
            <w:tcW w:type="dxa" w:w="1440"/>
          </w:tcPr>
          <w:p>
            <w:pPr>
              <w:spacing w:after="0"/>
            </w:pPr>
            <w:r/>
            <w:r>
              <w:rPr>
                <w:sz w:val="17"/>
              </w:rPr>
              <w:t>AVI401-R03</w:t>
            </w:r>
          </w:p>
        </w:tc>
        <w:tc>
          <w:tcPr>
            <w:tcW w:type="dxa" w:w="792"/>
          </w:tcPr>
          <w:p>
            <w:pPr>
              <w:spacing w:after="0"/>
            </w:pPr>
            <w:r/>
            <w:r>
              <w:rPr>
                <w:sz w:val="17"/>
              </w:rPr>
              <w:t>0.07</w:t>
            </w:r>
          </w:p>
        </w:tc>
        <w:tc>
          <w:tcPr>
            <w:tcW w:type="dxa" w:w="792"/>
          </w:tcPr>
          <w:p>
            <w:pPr>
              <w:spacing w:after="0"/>
            </w:pPr>
            <w:r/>
            <w:r>
              <w:rPr>
                <w:sz w:val="17"/>
              </w:rPr>
              <w:t>0.11</w:t>
            </w:r>
          </w:p>
        </w:tc>
        <w:tc>
          <w:tcPr>
            <w:tcW w:type="dxa" w:w="792"/>
          </w:tcPr>
          <w:p>
            <w:pPr>
              <w:spacing w:after="0"/>
            </w:pPr>
            <w:r/>
            <w:r>
              <w:rPr>
                <w:sz w:val="17"/>
              </w:rPr>
              <w:t>0.16</w:t>
            </w:r>
          </w:p>
        </w:tc>
        <w:tc>
          <w:tcPr>
            <w:tcW w:type="dxa" w:w="792"/>
          </w:tcPr>
          <w:p>
            <w:pPr>
              <w:spacing w:after="0"/>
            </w:pPr>
            <w:r/>
            <w:r>
              <w:rPr>
                <w:sz w:val="17"/>
              </w:rPr>
              <w:t>0.21</w:t>
            </w:r>
          </w:p>
        </w:tc>
        <w:tc>
          <w:tcPr>
            <w:tcW w:type="dxa" w:w="792"/>
          </w:tcPr>
          <w:p>
            <w:pPr>
              <w:spacing w:after="0"/>
            </w:pPr>
            <w:r/>
            <w:r>
              <w:rPr>
                <w:sz w:val="17"/>
              </w:rPr>
              <w:t>0.26</w:t>
            </w:r>
          </w:p>
        </w:tc>
        <w:tc>
          <w:tcPr>
            <w:tcW w:type="dxa" w:w="792"/>
          </w:tcPr>
          <w:p>
            <w:pPr>
              <w:spacing w:after="0"/>
            </w:pPr>
            <w:r/>
            <w:r>
              <w:rPr>
                <w:sz w:val="17"/>
              </w:rPr>
              <w:t>0.35</w:t>
            </w:r>
          </w:p>
        </w:tc>
      </w:tr>
      <w:tr>
        <w:tc>
          <w:tcPr>
            <w:tcW w:type="dxa" w:w="2448"/>
          </w:tcPr>
          <w:p>
            <w:pPr>
              <w:spacing w:after="0"/>
            </w:pPr>
            <w:r/>
            <w:r>
              <w:rPr>
                <w:sz w:val="17"/>
              </w:rPr>
              <w:t>Impurity B (% area)</w:t>
            </w:r>
          </w:p>
        </w:tc>
        <w:tc>
          <w:tcPr>
            <w:tcW w:type="dxa" w:w="1440"/>
          </w:tcPr>
          <w:p>
            <w:pPr>
              <w:spacing w:after="0"/>
            </w:pPr>
            <w:r/>
            <w:r>
              <w:rPr>
                <w:sz w:val="17"/>
              </w:rPr>
              <w:t>AVI401-R01</w:t>
            </w:r>
          </w:p>
        </w:tc>
        <w:tc>
          <w:tcPr>
            <w:tcW w:type="dxa" w:w="792"/>
          </w:tcPr>
          <w:p>
            <w:pPr>
              <w:spacing w:after="0"/>
            </w:pPr>
            <w:r/>
            <w:r>
              <w:rPr>
                <w:sz w:val="17"/>
              </w:rPr>
              <w:t>0.03</w:t>
            </w:r>
          </w:p>
        </w:tc>
        <w:tc>
          <w:tcPr>
            <w:tcW w:type="dxa" w:w="792"/>
          </w:tcPr>
          <w:p>
            <w:pPr>
              <w:spacing w:after="0"/>
            </w:pPr>
            <w:r/>
            <w:r>
              <w:rPr>
                <w:sz w:val="17"/>
              </w:rPr>
              <w:t>0.05</w:t>
            </w:r>
          </w:p>
        </w:tc>
        <w:tc>
          <w:tcPr>
            <w:tcW w:type="dxa" w:w="792"/>
          </w:tcPr>
          <w:p>
            <w:pPr>
              <w:spacing w:after="0"/>
            </w:pPr>
            <w:r/>
            <w:r>
              <w:rPr>
                <w:sz w:val="17"/>
              </w:rPr>
              <w:t>0.06</w:t>
            </w:r>
          </w:p>
        </w:tc>
        <w:tc>
          <w:tcPr>
            <w:tcW w:type="dxa" w:w="792"/>
          </w:tcPr>
          <w:p>
            <w:pPr>
              <w:spacing w:after="0"/>
            </w:pPr>
            <w:r/>
            <w:r>
              <w:rPr>
                <w:sz w:val="17"/>
              </w:rPr>
              <w:t>0.08</w:t>
            </w:r>
          </w:p>
        </w:tc>
        <w:tc>
          <w:tcPr>
            <w:tcW w:type="dxa" w:w="792"/>
          </w:tcPr>
          <w:p>
            <w:pPr>
              <w:spacing w:after="0"/>
            </w:pPr>
            <w:r/>
            <w:r>
              <w:rPr>
                <w:sz w:val="17"/>
              </w:rPr>
              <w:t>0.08</w:t>
            </w:r>
          </w:p>
        </w:tc>
        <w:tc>
          <w:tcPr>
            <w:tcW w:type="dxa" w:w="792"/>
          </w:tcPr>
          <w:p>
            <w:pPr>
              <w:spacing w:after="0"/>
            </w:pPr>
            <w:r/>
            <w:r>
              <w:rPr>
                <w:sz w:val="17"/>
              </w:rPr>
              <w:t>0.12</w:t>
            </w:r>
          </w:p>
        </w:tc>
      </w:tr>
      <w:tr>
        <w:tc>
          <w:tcPr>
            <w:tcW w:type="dxa" w:w="2448"/>
          </w:tcPr>
          <w:p>
            <w:pPr>
              <w:spacing w:after="0"/>
            </w:pPr>
            <w:r/>
            <w:r>
              <w:rPr>
                <w:sz w:val="17"/>
              </w:rPr>
              <w:t>Impurity B (% area)</w:t>
            </w:r>
          </w:p>
        </w:tc>
        <w:tc>
          <w:tcPr>
            <w:tcW w:type="dxa" w:w="1440"/>
          </w:tcPr>
          <w:p>
            <w:pPr>
              <w:spacing w:after="0"/>
            </w:pPr>
            <w:r/>
            <w:r>
              <w:rPr>
                <w:sz w:val="17"/>
              </w:rPr>
              <w:t>AVI401-R02</w:t>
            </w:r>
          </w:p>
        </w:tc>
        <w:tc>
          <w:tcPr>
            <w:tcW w:type="dxa" w:w="792"/>
          </w:tcPr>
          <w:p>
            <w:pPr>
              <w:spacing w:after="0"/>
            </w:pPr>
            <w:r/>
            <w:r>
              <w:rPr>
                <w:sz w:val="17"/>
              </w:rPr>
              <w:t>0.05</w:t>
            </w:r>
          </w:p>
        </w:tc>
        <w:tc>
          <w:tcPr>
            <w:tcW w:type="dxa" w:w="792"/>
          </w:tcPr>
          <w:p>
            <w:pPr>
              <w:spacing w:after="0"/>
            </w:pPr>
            <w:r/>
            <w:r>
              <w:rPr>
                <w:sz w:val="17"/>
              </w:rPr>
              <w:t>0.05</w:t>
            </w:r>
          </w:p>
        </w:tc>
        <w:tc>
          <w:tcPr>
            <w:tcW w:type="dxa" w:w="792"/>
          </w:tcPr>
          <w:p>
            <w:pPr>
              <w:spacing w:after="0"/>
            </w:pPr>
            <w:r/>
            <w:r>
              <w:rPr>
                <w:sz w:val="17"/>
              </w:rPr>
              <w:t>0.06</w:t>
            </w:r>
          </w:p>
        </w:tc>
        <w:tc>
          <w:tcPr>
            <w:tcW w:type="dxa" w:w="792"/>
          </w:tcPr>
          <w:p>
            <w:pPr>
              <w:spacing w:after="0"/>
            </w:pPr>
            <w:r/>
            <w:r>
              <w:rPr>
                <w:sz w:val="17"/>
              </w:rPr>
              <w:t>0.08</w:t>
            </w:r>
          </w:p>
        </w:tc>
        <w:tc>
          <w:tcPr>
            <w:tcW w:type="dxa" w:w="792"/>
          </w:tcPr>
          <w:p>
            <w:pPr>
              <w:spacing w:after="0"/>
            </w:pPr>
            <w:r/>
            <w:r>
              <w:rPr>
                <w:sz w:val="17"/>
              </w:rPr>
              <w:t>0.08</w:t>
            </w:r>
          </w:p>
        </w:tc>
        <w:tc>
          <w:tcPr>
            <w:tcW w:type="dxa" w:w="792"/>
          </w:tcPr>
          <w:p>
            <w:pPr>
              <w:spacing w:after="0"/>
            </w:pPr>
            <w:r/>
            <w:r>
              <w:rPr>
                <w:sz w:val="17"/>
              </w:rPr>
              <w:t>0.11</w:t>
            </w:r>
          </w:p>
        </w:tc>
      </w:tr>
      <w:tr>
        <w:tc>
          <w:tcPr>
            <w:tcW w:type="dxa" w:w="2448"/>
          </w:tcPr>
          <w:p>
            <w:pPr>
              <w:spacing w:after="0"/>
            </w:pPr>
            <w:r/>
            <w:r>
              <w:rPr>
                <w:sz w:val="17"/>
              </w:rPr>
              <w:t>Impurity B (% area)</w:t>
            </w:r>
          </w:p>
        </w:tc>
        <w:tc>
          <w:tcPr>
            <w:tcW w:type="dxa" w:w="1440"/>
          </w:tcPr>
          <w:p>
            <w:pPr>
              <w:spacing w:after="0"/>
            </w:pPr>
            <w:r/>
            <w:r>
              <w:rPr>
                <w:sz w:val="17"/>
              </w:rPr>
              <w:t>AVI401-R03</w:t>
            </w:r>
          </w:p>
        </w:tc>
        <w:tc>
          <w:tcPr>
            <w:tcW w:type="dxa" w:w="792"/>
          </w:tcPr>
          <w:p>
            <w:pPr>
              <w:spacing w:after="0"/>
            </w:pPr>
            <w:r/>
            <w:r>
              <w:rPr>
                <w:sz w:val="17"/>
              </w:rPr>
              <w:t>0.04</w:t>
            </w:r>
          </w:p>
        </w:tc>
        <w:tc>
          <w:tcPr>
            <w:tcW w:type="dxa" w:w="792"/>
          </w:tcPr>
          <w:p>
            <w:pPr>
              <w:spacing w:after="0"/>
            </w:pPr>
            <w:r/>
            <w:r>
              <w:rPr>
                <w:sz w:val="17"/>
              </w:rPr>
              <w:t>0.06</w:t>
            </w:r>
          </w:p>
        </w:tc>
        <w:tc>
          <w:tcPr>
            <w:tcW w:type="dxa" w:w="792"/>
          </w:tcPr>
          <w:p>
            <w:pPr>
              <w:spacing w:after="0"/>
            </w:pPr>
            <w:r/>
            <w:r>
              <w:rPr>
                <w:sz w:val="17"/>
              </w:rPr>
              <w:t>0.07</w:t>
            </w:r>
          </w:p>
        </w:tc>
        <w:tc>
          <w:tcPr>
            <w:tcW w:type="dxa" w:w="792"/>
          </w:tcPr>
          <w:p>
            <w:pPr>
              <w:spacing w:after="0"/>
            </w:pPr>
            <w:r/>
            <w:r>
              <w:rPr>
                <w:sz w:val="17"/>
              </w:rPr>
              <w:t>0.08</w:t>
            </w:r>
          </w:p>
        </w:tc>
        <w:tc>
          <w:tcPr>
            <w:tcW w:type="dxa" w:w="792"/>
          </w:tcPr>
          <w:p>
            <w:pPr>
              <w:spacing w:after="0"/>
            </w:pPr>
            <w:r/>
            <w:r>
              <w:rPr>
                <w:sz w:val="17"/>
              </w:rPr>
              <w:t>0.08</w:t>
            </w:r>
          </w:p>
        </w:tc>
        <w:tc>
          <w:tcPr>
            <w:tcW w:type="dxa" w:w="792"/>
          </w:tcPr>
          <w:p>
            <w:pPr>
              <w:spacing w:after="0"/>
            </w:pPr>
            <w:r/>
            <w:r>
              <w:rPr>
                <w:sz w:val="17"/>
              </w:rPr>
              <w:t>0.11</w:t>
            </w:r>
          </w:p>
        </w:tc>
      </w:tr>
      <w:tr>
        <w:tc>
          <w:tcPr>
            <w:tcW w:type="dxa" w:w="2448"/>
          </w:tcPr>
          <w:p>
            <w:pPr>
              <w:spacing w:after="0"/>
            </w:pPr>
            <w:r/>
            <w:r>
              <w:rPr>
                <w:sz w:val="17"/>
              </w:rPr>
              <w:t>Total impurities (% area)</w:t>
            </w:r>
          </w:p>
        </w:tc>
        <w:tc>
          <w:tcPr>
            <w:tcW w:type="dxa" w:w="1440"/>
          </w:tcPr>
          <w:p>
            <w:pPr>
              <w:spacing w:after="0"/>
            </w:pPr>
            <w:r/>
            <w:r>
              <w:rPr>
                <w:sz w:val="17"/>
              </w:rPr>
              <w:t>AVI401-R01</w:t>
            </w:r>
          </w:p>
        </w:tc>
        <w:tc>
          <w:tcPr>
            <w:tcW w:type="dxa" w:w="792"/>
          </w:tcPr>
          <w:p>
            <w:pPr>
              <w:spacing w:after="0"/>
            </w:pPr>
            <w:r/>
            <w:r>
              <w:rPr>
                <w:sz w:val="17"/>
              </w:rPr>
              <w:t>0.13</w:t>
            </w:r>
          </w:p>
        </w:tc>
        <w:tc>
          <w:tcPr>
            <w:tcW w:type="dxa" w:w="792"/>
          </w:tcPr>
          <w:p>
            <w:pPr>
              <w:spacing w:after="0"/>
            </w:pPr>
            <w:r/>
            <w:r>
              <w:rPr>
                <w:sz w:val="17"/>
              </w:rPr>
              <w:t>0.21</w:t>
            </w:r>
          </w:p>
        </w:tc>
        <w:tc>
          <w:tcPr>
            <w:tcW w:type="dxa" w:w="792"/>
          </w:tcPr>
          <w:p>
            <w:pPr>
              <w:spacing w:after="0"/>
            </w:pPr>
            <w:r/>
            <w:r>
              <w:rPr>
                <w:sz w:val="17"/>
              </w:rPr>
              <w:t>0.24</w:t>
            </w:r>
          </w:p>
        </w:tc>
        <w:tc>
          <w:tcPr>
            <w:tcW w:type="dxa" w:w="792"/>
          </w:tcPr>
          <w:p>
            <w:pPr>
              <w:spacing w:after="0"/>
            </w:pPr>
            <w:r/>
            <w:r>
              <w:rPr>
                <w:sz w:val="17"/>
              </w:rPr>
              <w:t>0.29</w:t>
            </w:r>
          </w:p>
        </w:tc>
        <w:tc>
          <w:tcPr>
            <w:tcW w:type="dxa" w:w="792"/>
          </w:tcPr>
          <w:p>
            <w:pPr>
              <w:spacing w:after="0"/>
            </w:pPr>
            <w:r/>
            <w:r>
              <w:rPr>
                <w:sz w:val="17"/>
              </w:rPr>
              <w:t>0.35</w:t>
            </w:r>
          </w:p>
        </w:tc>
        <w:tc>
          <w:tcPr>
            <w:tcW w:type="dxa" w:w="792"/>
          </w:tcPr>
          <w:p>
            <w:pPr>
              <w:spacing w:after="0"/>
            </w:pPr>
            <w:r/>
            <w:r>
              <w:rPr>
                <w:sz w:val="17"/>
              </w:rPr>
              <w:t>0.47</w:t>
            </w:r>
          </w:p>
        </w:tc>
      </w:tr>
      <w:tr>
        <w:tc>
          <w:tcPr>
            <w:tcW w:type="dxa" w:w="2448"/>
          </w:tcPr>
          <w:p>
            <w:pPr>
              <w:spacing w:after="0"/>
            </w:pPr>
            <w:r/>
            <w:r>
              <w:rPr>
                <w:sz w:val="17"/>
              </w:rPr>
              <w:t>Total impurities (% area)</w:t>
            </w:r>
          </w:p>
        </w:tc>
        <w:tc>
          <w:tcPr>
            <w:tcW w:type="dxa" w:w="1440"/>
          </w:tcPr>
          <w:p>
            <w:pPr>
              <w:spacing w:after="0"/>
            </w:pPr>
            <w:r/>
            <w:r>
              <w:rPr>
                <w:sz w:val="17"/>
              </w:rPr>
              <w:t>AVI401-R02</w:t>
            </w:r>
          </w:p>
        </w:tc>
        <w:tc>
          <w:tcPr>
            <w:tcW w:type="dxa" w:w="792"/>
          </w:tcPr>
          <w:p>
            <w:pPr>
              <w:spacing w:after="0"/>
            </w:pPr>
            <w:r/>
            <w:r>
              <w:rPr>
                <w:sz w:val="17"/>
              </w:rPr>
              <w:t>0.15</w:t>
            </w:r>
          </w:p>
        </w:tc>
        <w:tc>
          <w:tcPr>
            <w:tcW w:type="dxa" w:w="792"/>
          </w:tcPr>
          <w:p>
            <w:pPr>
              <w:spacing w:after="0"/>
            </w:pPr>
            <w:r/>
            <w:r>
              <w:rPr>
                <w:sz w:val="17"/>
              </w:rPr>
              <w:t>0.20</w:t>
            </w:r>
          </w:p>
        </w:tc>
        <w:tc>
          <w:tcPr>
            <w:tcW w:type="dxa" w:w="792"/>
          </w:tcPr>
          <w:p>
            <w:pPr>
              <w:spacing w:after="0"/>
            </w:pPr>
            <w:r/>
            <w:r>
              <w:rPr>
                <w:sz w:val="17"/>
              </w:rPr>
              <w:t>0.25</w:t>
            </w:r>
          </w:p>
        </w:tc>
        <w:tc>
          <w:tcPr>
            <w:tcW w:type="dxa" w:w="792"/>
          </w:tcPr>
          <w:p>
            <w:pPr>
              <w:spacing w:after="0"/>
            </w:pPr>
            <w:r/>
            <w:r>
              <w:rPr>
                <w:sz w:val="17"/>
              </w:rPr>
              <w:t>0.31</w:t>
            </w:r>
          </w:p>
        </w:tc>
        <w:tc>
          <w:tcPr>
            <w:tcW w:type="dxa" w:w="792"/>
          </w:tcPr>
          <w:p>
            <w:pPr>
              <w:spacing w:after="0"/>
            </w:pPr>
            <w:r/>
            <w:r>
              <w:rPr>
                <w:sz w:val="17"/>
              </w:rPr>
              <w:t>0.37</w:t>
            </w:r>
          </w:p>
        </w:tc>
        <w:tc>
          <w:tcPr>
            <w:tcW w:type="dxa" w:w="792"/>
          </w:tcPr>
          <w:p>
            <w:pPr>
              <w:spacing w:after="0"/>
            </w:pPr>
            <w:r/>
            <w:r>
              <w:rPr>
                <w:sz w:val="17"/>
              </w:rPr>
              <w:t>0.47</w:t>
            </w:r>
          </w:p>
        </w:tc>
      </w:tr>
      <w:tr>
        <w:tc>
          <w:tcPr>
            <w:tcW w:type="dxa" w:w="2448"/>
          </w:tcPr>
          <w:p>
            <w:pPr>
              <w:spacing w:after="0"/>
            </w:pPr>
            <w:r/>
            <w:r>
              <w:rPr>
                <w:sz w:val="17"/>
              </w:rPr>
              <w:t>Total impurities (% area)</w:t>
            </w:r>
          </w:p>
        </w:tc>
        <w:tc>
          <w:tcPr>
            <w:tcW w:type="dxa" w:w="1440"/>
          </w:tcPr>
          <w:p>
            <w:pPr>
              <w:spacing w:after="0"/>
            </w:pPr>
            <w:r/>
            <w:r>
              <w:rPr>
                <w:sz w:val="17"/>
              </w:rPr>
              <w:t>AVI401-R03</w:t>
            </w:r>
          </w:p>
        </w:tc>
        <w:tc>
          <w:tcPr>
            <w:tcW w:type="dxa" w:w="792"/>
          </w:tcPr>
          <w:p>
            <w:pPr>
              <w:spacing w:after="0"/>
            </w:pPr>
            <w:r/>
            <w:r>
              <w:rPr>
                <w:sz w:val="17"/>
              </w:rPr>
              <w:t>0.15</w:t>
            </w:r>
          </w:p>
        </w:tc>
        <w:tc>
          <w:tcPr>
            <w:tcW w:type="dxa" w:w="792"/>
          </w:tcPr>
          <w:p>
            <w:pPr>
              <w:spacing w:after="0"/>
            </w:pPr>
            <w:r/>
            <w:r>
              <w:rPr>
                <w:sz w:val="17"/>
              </w:rPr>
              <w:t>0.21</w:t>
            </w:r>
          </w:p>
        </w:tc>
        <w:tc>
          <w:tcPr>
            <w:tcW w:type="dxa" w:w="792"/>
          </w:tcPr>
          <w:p>
            <w:pPr>
              <w:spacing w:after="0"/>
            </w:pPr>
            <w:r/>
            <w:r>
              <w:rPr>
                <w:sz w:val="17"/>
              </w:rPr>
              <w:t>0.27</w:t>
            </w:r>
          </w:p>
        </w:tc>
        <w:tc>
          <w:tcPr>
            <w:tcW w:type="dxa" w:w="792"/>
          </w:tcPr>
          <w:p>
            <w:pPr>
              <w:spacing w:after="0"/>
            </w:pPr>
            <w:r/>
            <w:r>
              <w:rPr>
                <w:sz w:val="17"/>
              </w:rPr>
              <w:t>0.33</w:t>
            </w:r>
          </w:p>
        </w:tc>
        <w:tc>
          <w:tcPr>
            <w:tcW w:type="dxa" w:w="792"/>
          </w:tcPr>
          <w:p>
            <w:pPr>
              <w:spacing w:after="0"/>
            </w:pPr>
            <w:r/>
            <w:r>
              <w:rPr>
                <w:sz w:val="17"/>
              </w:rPr>
              <w:t>0.39</w:t>
            </w:r>
          </w:p>
        </w:tc>
        <w:tc>
          <w:tcPr>
            <w:tcW w:type="dxa" w:w="792"/>
          </w:tcPr>
          <w:p>
            <w:pPr>
              <w:spacing w:after="0"/>
            </w:pPr>
            <w:r/>
            <w:r>
              <w:rPr>
                <w:sz w:val="17"/>
              </w:rPr>
              <w:t>0.51</w:t>
            </w:r>
          </w:p>
        </w:tc>
      </w:tr>
    </w:tbl>
    <w:p/>
    <w:p>
      <w:r>
        <w:rPr>
          <w:b w:val="0"/>
          <w:i w:val="0"/>
          <w:sz w:val="21"/>
        </w:rPr>
        <w:t>Impurity A limits: not more than 0.50 per cent. Impurity B: not more than 0.30 per cent. Total impurities: not more than 1.0 per cent. Assay: 95.0–105.0 per cent of label claim.</w:t>
      </w:r>
    </w:p>
    <w:p>
      <w:r>
        <w:rPr>
          <w:b w:val="0"/>
          <w:i w:val="0"/>
          <w:sz w:val="21"/>
        </w:rPr>
        <w:t>Appearance, pH, osmolality and sub-visible particulate matter remained within specification at every timepoint. Container closure integrity and sterility were satisfactory at 0 and 12 months.</w:t>
      </w:r>
    </w:p>
    <w:p>
      <w:pPr>
        <w:pStyle w:val="Heading1"/>
      </w:pPr>
      <w:r>
        <w:t>5. Accelerated and intermediate studies</w:t>
      </w:r>
    </w:p>
    <w:p>
      <w:pPr>
        <w:pStyle w:val="Heading2"/>
      </w:pPr>
      <w:r>
        <w:t>5.1 Accelerated, 40 °C / 75 per cent RH (STB-AVI401-001, closed)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2592"/>
            <w:shd w:val="clear" w:color="auto" w:fill="D9E2F3"/>
          </w:tcPr>
          <w:p>
            <w:pPr>
              <w:spacing w:after="0"/>
            </w:pPr>
            <w:r/>
            <w:r>
              <w:rPr>
                <w:b/>
                <w:sz w:val="18"/>
              </w:rPr>
              <w:t>Test</w:t>
            </w:r>
          </w:p>
        </w:tc>
        <w:tc>
          <w:tcPr>
            <w:tcW w:type="dxa" w:w="1584"/>
            <w:shd w:val="clear" w:color="auto" w:fill="D9E2F3"/>
          </w:tcPr>
          <w:p>
            <w:pPr>
              <w:spacing w:after="0"/>
            </w:pPr>
            <w:r/>
            <w:r>
              <w:rPr>
                <w:b/>
                <w:sz w:val="18"/>
              </w:rPr>
              <w:t>Lot</w:t>
            </w:r>
          </w:p>
        </w:tc>
        <w:tc>
          <w:tcPr>
            <w:tcW w:type="dxa" w:w="1008"/>
            <w:shd w:val="clear" w:color="auto" w:fill="D9E2F3"/>
          </w:tcPr>
          <w:p>
            <w:pPr>
              <w:spacing w:after="0"/>
            </w:pPr>
            <w:r/>
            <w:r>
              <w:rPr>
                <w:b/>
                <w:sz w:val="18"/>
              </w:rPr>
              <w:t>0 m</w:t>
            </w:r>
          </w:p>
        </w:tc>
        <w:tc>
          <w:tcPr>
            <w:tcW w:type="dxa" w:w="1008"/>
            <w:shd w:val="clear" w:color="auto" w:fill="D9E2F3"/>
          </w:tcPr>
          <w:p>
            <w:pPr>
              <w:spacing w:after="0"/>
            </w:pPr>
            <w:r/>
            <w:r>
              <w:rPr>
                <w:b/>
                <w:sz w:val="18"/>
              </w:rPr>
              <w:t>3 m</w:t>
            </w:r>
          </w:p>
        </w:tc>
        <w:tc>
          <w:tcPr>
            <w:tcW w:type="dxa" w:w="1008"/>
            <w:shd w:val="clear" w:color="auto" w:fill="D9E2F3"/>
          </w:tcPr>
          <w:p>
            <w:pPr>
              <w:spacing w:after="0"/>
            </w:pPr>
            <w:r/>
            <w:r>
              <w:rPr>
                <w:b/>
                <w:sz w:val="18"/>
              </w:rPr>
              <w:t>6 m</w:t>
            </w:r>
          </w:p>
        </w:tc>
      </w:tr>
      <w:tr>
        <w:tc>
          <w:tcPr>
            <w:tcW w:type="dxa" w:w="2592"/>
          </w:tcPr>
          <w:p>
            <w:pPr>
              <w:spacing w:after="0"/>
            </w:pPr>
            <w:r/>
            <w:r>
              <w:rPr>
                <w:sz w:val="18"/>
              </w:rPr>
              <w:t>Assay (% label claim)</w:t>
            </w:r>
          </w:p>
        </w:tc>
        <w:tc>
          <w:tcPr>
            <w:tcW w:type="dxa" w:w="1584"/>
          </w:tcPr>
          <w:p>
            <w:pPr>
              <w:spacing w:after="0"/>
            </w:pPr>
            <w:r/>
            <w:r>
              <w:rPr>
                <w:sz w:val="18"/>
              </w:rPr>
              <w:t>AVI401-R01</w:t>
            </w:r>
          </w:p>
        </w:tc>
        <w:tc>
          <w:tcPr>
            <w:tcW w:type="dxa" w:w="1008"/>
          </w:tcPr>
          <w:p>
            <w:pPr>
              <w:spacing w:after="0"/>
            </w:pPr>
            <w:r/>
            <w:r>
              <w:rPr>
                <w:sz w:val="18"/>
              </w:rPr>
              <w:t>100.5</w:t>
            </w:r>
          </w:p>
        </w:tc>
        <w:tc>
          <w:tcPr>
            <w:tcW w:type="dxa" w:w="1008"/>
          </w:tcPr>
          <w:p>
            <w:pPr>
              <w:spacing w:after="0"/>
            </w:pPr>
            <w:r/>
            <w:r>
              <w:rPr>
                <w:sz w:val="18"/>
              </w:rPr>
              <w:t>99.4</w:t>
            </w:r>
          </w:p>
        </w:tc>
        <w:tc>
          <w:tcPr>
            <w:tcW w:type="dxa" w:w="1008"/>
          </w:tcPr>
          <w:p>
            <w:pPr>
              <w:spacing w:after="0"/>
            </w:pPr>
            <w:r/>
            <w:r>
              <w:rPr>
                <w:sz w:val="18"/>
              </w:rPr>
              <w:t>99.3</w:t>
            </w:r>
          </w:p>
        </w:tc>
      </w:tr>
      <w:tr>
        <w:tc>
          <w:tcPr>
            <w:tcW w:type="dxa" w:w="2592"/>
          </w:tcPr>
          <w:p>
            <w:pPr>
              <w:spacing w:after="0"/>
            </w:pPr>
            <w:r/>
            <w:r>
              <w:rPr>
                <w:sz w:val="18"/>
              </w:rPr>
              <w:t>Assay (% label claim)</w:t>
            </w:r>
          </w:p>
        </w:tc>
        <w:tc>
          <w:tcPr>
            <w:tcW w:type="dxa" w:w="1584"/>
          </w:tcPr>
          <w:p>
            <w:pPr>
              <w:spacing w:after="0"/>
            </w:pPr>
            <w:r/>
            <w:r>
              <w:rPr>
                <w:sz w:val="18"/>
              </w:rPr>
              <w:t>AVI401-R02</w:t>
            </w:r>
          </w:p>
        </w:tc>
        <w:tc>
          <w:tcPr>
            <w:tcW w:type="dxa" w:w="1008"/>
          </w:tcPr>
          <w:p>
            <w:pPr>
              <w:spacing w:after="0"/>
            </w:pPr>
            <w:r/>
            <w:r>
              <w:rPr>
                <w:sz w:val="18"/>
              </w:rPr>
              <w:t>100.3</w:t>
            </w:r>
          </w:p>
        </w:tc>
        <w:tc>
          <w:tcPr>
            <w:tcW w:type="dxa" w:w="1008"/>
          </w:tcPr>
          <w:p>
            <w:pPr>
              <w:spacing w:after="0"/>
            </w:pPr>
            <w:r/>
            <w:r>
              <w:rPr>
                <w:sz w:val="18"/>
              </w:rPr>
              <w:t>99.8</w:t>
            </w:r>
          </w:p>
        </w:tc>
        <w:tc>
          <w:tcPr>
            <w:tcW w:type="dxa" w:w="1008"/>
          </w:tcPr>
          <w:p>
            <w:pPr>
              <w:spacing w:after="0"/>
            </w:pPr>
            <w:r/>
            <w:r>
              <w:rPr>
                <w:sz w:val="18"/>
              </w:rPr>
              <w:t>99.2</w:t>
            </w:r>
          </w:p>
        </w:tc>
      </w:tr>
      <w:tr>
        <w:tc>
          <w:tcPr>
            <w:tcW w:type="dxa" w:w="2592"/>
          </w:tcPr>
          <w:p>
            <w:pPr>
              <w:spacing w:after="0"/>
            </w:pPr>
            <w:r/>
            <w:r>
              <w:rPr>
                <w:sz w:val="18"/>
              </w:rPr>
              <w:t>Assay (% label claim)</w:t>
            </w:r>
          </w:p>
        </w:tc>
        <w:tc>
          <w:tcPr>
            <w:tcW w:type="dxa" w:w="1584"/>
          </w:tcPr>
          <w:p>
            <w:pPr>
              <w:spacing w:after="0"/>
            </w:pPr>
            <w:r/>
            <w:r>
              <w:rPr>
                <w:sz w:val="18"/>
              </w:rPr>
              <w:t>AVI401-R03</w:t>
            </w:r>
          </w:p>
        </w:tc>
        <w:tc>
          <w:tcPr>
            <w:tcW w:type="dxa" w:w="1008"/>
          </w:tcPr>
          <w:p>
            <w:pPr>
              <w:spacing w:after="0"/>
            </w:pPr>
            <w:r/>
            <w:r>
              <w:rPr>
                <w:sz w:val="18"/>
              </w:rPr>
              <w:t>100.2</w:t>
            </w:r>
          </w:p>
        </w:tc>
        <w:tc>
          <w:tcPr>
            <w:tcW w:type="dxa" w:w="1008"/>
          </w:tcPr>
          <w:p>
            <w:pPr>
              <w:spacing w:after="0"/>
            </w:pPr>
            <w:r/>
            <w:r>
              <w:rPr>
                <w:sz w:val="18"/>
              </w:rPr>
              <w:t>99.9</w:t>
            </w:r>
          </w:p>
        </w:tc>
        <w:tc>
          <w:tcPr>
            <w:tcW w:type="dxa" w:w="1008"/>
          </w:tcPr>
          <w:p>
            <w:pPr>
              <w:spacing w:after="0"/>
            </w:pPr>
            <w:r/>
            <w:r>
              <w:rPr>
                <w:sz w:val="18"/>
              </w:rPr>
              <w:t>99.1</w:t>
            </w:r>
          </w:p>
        </w:tc>
      </w:tr>
      <w:tr>
        <w:tc>
          <w:tcPr>
            <w:tcW w:type="dxa" w:w="2592"/>
          </w:tcPr>
          <w:p>
            <w:pPr>
              <w:spacing w:after="0"/>
            </w:pPr>
            <w:r/>
            <w:r>
              <w:rPr>
                <w:sz w:val="18"/>
              </w:rPr>
              <w:t>Impurity A (% area)</w:t>
            </w:r>
          </w:p>
        </w:tc>
        <w:tc>
          <w:tcPr>
            <w:tcW w:type="dxa" w:w="1584"/>
          </w:tcPr>
          <w:p>
            <w:pPr>
              <w:spacing w:after="0"/>
            </w:pPr>
            <w:r/>
            <w:r>
              <w:rPr>
                <w:sz w:val="18"/>
              </w:rPr>
              <w:t>AVI401-R01</w:t>
            </w:r>
          </w:p>
        </w:tc>
        <w:tc>
          <w:tcPr>
            <w:tcW w:type="dxa" w:w="1008"/>
          </w:tcPr>
          <w:p>
            <w:pPr>
              <w:spacing w:after="0"/>
            </w:pPr>
            <w:r/>
            <w:r>
              <w:rPr>
                <w:sz w:val="18"/>
              </w:rPr>
              <w:t>0.05</w:t>
            </w:r>
          </w:p>
        </w:tc>
        <w:tc>
          <w:tcPr>
            <w:tcW w:type="dxa" w:w="1008"/>
          </w:tcPr>
          <w:p>
            <w:pPr>
              <w:spacing w:after="0"/>
            </w:pPr>
            <w:r/>
            <w:r>
              <w:rPr>
                <w:sz w:val="18"/>
              </w:rPr>
              <w:t>0.20</w:t>
            </w:r>
          </w:p>
        </w:tc>
        <w:tc>
          <w:tcPr>
            <w:tcW w:type="dxa" w:w="1008"/>
          </w:tcPr>
          <w:p>
            <w:pPr>
              <w:spacing w:after="0"/>
            </w:pPr>
            <w:r/>
            <w:r>
              <w:rPr>
                <w:sz w:val="18"/>
              </w:rPr>
              <w:t>0.37</w:t>
            </w:r>
          </w:p>
        </w:tc>
      </w:tr>
      <w:tr>
        <w:tc>
          <w:tcPr>
            <w:tcW w:type="dxa" w:w="2592"/>
          </w:tcPr>
          <w:p>
            <w:pPr>
              <w:spacing w:after="0"/>
            </w:pPr>
            <w:r/>
            <w:r>
              <w:rPr>
                <w:sz w:val="18"/>
              </w:rPr>
              <w:t>Impurity A (% area)</w:t>
            </w:r>
          </w:p>
        </w:tc>
        <w:tc>
          <w:tcPr>
            <w:tcW w:type="dxa" w:w="1584"/>
          </w:tcPr>
          <w:p>
            <w:pPr>
              <w:spacing w:after="0"/>
            </w:pPr>
            <w:r/>
            <w:r>
              <w:rPr>
                <w:sz w:val="18"/>
              </w:rPr>
              <w:t>AVI401-R02</w:t>
            </w:r>
          </w:p>
        </w:tc>
        <w:tc>
          <w:tcPr>
            <w:tcW w:type="dxa" w:w="1008"/>
          </w:tcPr>
          <w:p>
            <w:pPr>
              <w:spacing w:after="0"/>
            </w:pPr>
            <w:r/>
            <w:r>
              <w:rPr>
                <w:sz w:val="18"/>
              </w:rPr>
              <w:t>0.06</w:t>
            </w:r>
          </w:p>
        </w:tc>
        <w:tc>
          <w:tcPr>
            <w:tcW w:type="dxa" w:w="1008"/>
          </w:tcPr>
          <w:p>
            <w:pPr>
              <w:spacing w:after="0"/>
            </w:pPr>
            <w:r/>
            <w:r>
              <w:rPr>
                <w:sz w:val="18"/>
              </w:rPr>
              <w:t>0.22</w:t>
            </w:r>
          </w:p>
        </w:tc>
        <w:tc>
          <w:tcPr>
            <w:tcW w:type="dxa" w:w="1008"/>
          </w:tcPr>
          <w:p>
            <w:pPr>
              <w:spacing w:after="0"/>
            </w:pPr>
            <w:r/>
            <w:r>
              <w:rPr>
                <w:sz w:val="18"/>
              </w:rPr>
              <w:t>0.37</w:t>
            </w:r>
          </w:p>
        </w:tc>
      </w:tr>
      <w:tr>
        <w:tc>
          <w:tcPr>
            <w:tcW w:type="dxa" w:w="2592"/>
          </w:tcPr>
          <w:p>
            <w:pPr>
              <w:spacing w:after="0"/>
            </w:pPr>
            <w:r/>
            <w:r>
              <w:rPr>
                <w:sz w:val="18"/>
              </w:rPr>
              <w:t>Impurity A (% area)</w:t>
            </w:r>
          </w:p>
        </w:tc>
        <w:tc>
          <w:tcPr>
            <w:tcW w:type="dxa" w:w="1584"/>
          </w:tcPr>
          <w:p>
            <w:pPr>
              <w:spacing w:after="0"/>
            </w:pPr>
            <w:r/>
            <w:r>
              <w:rPr>
                <w:sz w:val="18"/>
              </w:rPr>
              <w:t>AVI401-R03</w:t>
            </w:r>
          </w:p>
        </w:tc>
        <w:tc>
          <w:tcPr>
            <w:tcW w:type="dxa" w:w="1008"/>
          </w:tcPr>
          <w:p>
            <w:pPr>
              <w:spacing w:after="0"/>
            </w:pPr>
            <w:r/>
            <w:r>
              <w:rPr>
                <w:sz w:val="18"/>
              </w:rPr>
              <w:t>0.06</w:t>
            </w:r>
          </w:p>
        </w:tc>
        <w:tc>
          <w:tcPr>
            <w:tcW w:type="dxa" w:w="1008"/>
          </w:tcPr>
          <w:p>
            <w:pPr>
              <w:spacing w:after="0"/>
            </w:pPr>
            <w:r/>
            <w:r>
              <w:rPr>
                <w:sz w:val="18"/>
              </w:rPr>
              <w:t>0.26</w:t>
            </w:r>
          </w:p>
        </w:tc>
        <w:tc>
          <w:tcPr>
            <w:tcW w:type="dxa" w:w="1008"/>
          </w:tcPr>
          <w:p>
            <w:pPr>
              <w:spacing w:after="0"/>
            </w:pPr>
            <w:r/>
            <w:r>
              <w:rPr>
                <w:sz w:val="18"/>
              </w:rPr>
              <w:t>0.46</w:t>
            </w:r>
          </w:p>
        </w:tc>
      </w:tr>
      <w:tr>
        <w:tc>
          <w:tcPr>
            <w:tcW w:type="dxa" w:w="2592"/>
          </w:tcPr>
          <w:p>
            <w:pPr>
              <w:spacing w:after="0"/>
            </w:pPr>
            <w:r/>
            <w:r>
              <w:rPr>
                <w:sz w:val="18"/>
              </w:rPr>
              <w:t>Impurity B (% area)</w:t>
            </w:r>
          </w:p>
        </w:tc>
        <w:tc>
          <w:tcPr>
            <w:tcW w:type="dxa" w:w="1584"/>
          </w:tcPr>
          <w:p>
            <w:pPr>
              <w:spacing w:after="0"/>
            </w:pPr>
            <w:r/>
            <w:r>
              <w:rPr>
                <w:sz w:val="18"/>
              </w:rPr>
              <w:t>AVI401-R01</w:t>
            </w:r>
          </w:p>
        </w:tc>
        <w:tc>
          <w:tcPr>
            <w:tcW w:type="dxa" w:w="1008"/>
          </w:tcPr>
          <w:p>
            <w:pPr>
              <w:spacing w:after="0"/>
            </w:pPr>
            <w:r/>
            <w:r>
              <w:rPr>
                <w:sz w:val="18"/>
              </w:rPr>
              <w:t>0.03</w:t>
            </w:r>
          </w:p>
        </w:tc>
        <w:tc>
          <w:tcPr>
            <w:tcW w:type="dxa" w:w="1008"/>
          </w:tcPr>
          <w:p>
            <w:pPr>
              <w:spacing w:after="0"/>
            </w:pPr>
            <w:r/>
            <w:r>
              <w:rPr>
                <w:sz w:val="18"/>
              </w:rPr>
              <w:t>0.08</w:t>
            </w:r>
          </w:p>
        </w:tc>
        <w:tc>
          <w:tcPr>
            <w:tcW w:type="dxa" w:w="1008"/>
          </w:tcPr>
          <w:p>
            <w:pPr>
              <w:spacing w:after="0"/>
            </w:pPr>
            <w:r/>
            <w:r>
              <w:rPr>
                <w:sz w:val="18"/>
              </w:rPr>
              <w:t>0.13</w:t>
            </w:r>
          </w:p>
        </w:tc>
      </w:tr>
      <w:tr>
        <w:tc>
          <w:tcPr>
            <w:tcW w:type="dxa" w:w="2592"/>
          </w:tcPr>
          <w:p>
            <w:pPr>
              <w:spacing w:after="0"/>
            </w:pPr>
            <w:r/>
            <w:r>
              <w:rPr>
                <w:sz w:val="18"/>
              </w:rPr>
              <w:t>Impurity B (% area)</w:t>
            </w:r>
          </w:p>
        </w:tc>
        <w:tc>
          <w:tcPr>
            <w:tcW w:type="dxa" w:w="1584"/>
          </w:tcPr>
          <w:p>
            <w:pPr>
              <w:spacing w:after="0"/>
            </w:pPr>
            <w:r/>
            <w:r>
              <w:rPr>
                <w:sz w:val="18"/>
              </w:rPr>
              <w:t>AVI401-R02</w:t>
            </w:r>
          </w:p>
        </w:tc>
        <w:tc>
          <w:tcPr>
            <w:tcW w:type="dxa" w:w="1008"/>
          </w:tcPr>
          <w:p>
            <w:pPr>
              <w:spacing w:after="0"/>
            </w:pPr>
            <w:r/>
            <w:r>
              <w:rPr>
                <w:sz w:val="18"/>
              </w:rPr>
              <w:t>0.05</w:t>
            </w:r>
          </w:p>
        </w:tc>
        <w:tc>
          <w:tcPr>
            <w:tcW w:type="dxa" w:w="1008"/>
          </w:tcPr>
          <w:p>
            <w:pPr>
              <w:spacing w:after="0"/>
            </w:pPr>
            <w:r/>
            <w:r>
              <w:rPr>
                <w:sz w:val="18"/>
              </w:rPr>
              <w:t>0.09</w:t>
            </w:r>
          </w:p>
        </w:tc>
        <w:tc>
          <w:tcPr>
            <w:tcW w:type="dxa" w:w="1008"/>
          </w:tcPr>
          <w:p>
            <w:pPr>
              <w:spacing w:after="0"/>
            </w:pPr>
            <w:r/>
            <w:r>
              <w:rPr>
                <w:sz w:val="18"/>
              </w:rPr>
              <w:t>0.14</w:t>
            </w:r>
          </w:p>
        </w:tc>
      </w:tr>
      <w:tr>
        <w:tc>
          <w:tcPr>
            <w:tcW w:type="dxa" w:w="2592"/>
          </w:tcPr>
          <w:p>
            <w:pPr>
              <w:spacing w:after="0"/>
            </w:pPr>
            <w:r/>
            <w:r>
              <w:rPr>
                <w:sz w:val="18"/>
              </w:rPr>
              <w:t>Impurity B (% area)</w:t>
            </w:r>
          </w:p>
        </w:tc>
        <w:tc>
          <w:tcPr>
            <w:tcW w:type="dxa" w:w="1584"/>
          </w:tcPr>
          <w:p>
            <w:pPr>
              <w:spacing w:after="0"/>
            </w:pPr>
            <w:r/>
            <w:r>
              <w:rPr>
                <w:sz w:val="18"/>
              </w:rPr>
              <w:t>AVI401-R03</w:t>
            </w:r>
          </w:p>
        </w:tc>
        <w:tc>
          <w:tcPr>
            <w:tcW w:type="dxa" w:w="1008"/>
          </w:tcPr>
          <w:p>
            <w:pPr>
              <w:spacing w:after="0"/>
            </w:pPr>
            <w:r/>
            <w:r>
              <w:rPr>
                <w:sz w:val="18"/>
              </w:rPr>
              <w:t>0.05</w:t>
            </w:r>
          </w:p>
        </w:tc>
        <w:tc>
          <w:tcPr>
            <w:tcW w:type="dxa" w:w="1008"/>
          </w:tcPr>
          <w:p>
            <w:pPr>
              <w:spacing w:after="0"/>
            </w:pPr>
            <w:r/>
            <w:r>
              <w:rPr>
                <w:sz w:val="18"/>
              </w:rPr>
              <w:t>0.09</w:t>
            </w:r>
          </w:p>
        </w:tc>
        <w:tc>
          <w:tcPr>
            <w:tcW w:type="dxa" w:w="1008"/>
          </w:tcPr>
          <w:p>
            <w:pPr>
              <w:spacing w:after="0"/>
            </w:pPr>
            <w:r/>
            <w:r>
              <w:rPr>
                <w:sz w:val="18"/>
              </w:rPr>
              <w:t>0.14</w:t>
            </w:r>
          </w:p>
        </w:tc>
      </w:tr>
    </w:tbl>
    <w:p/>
    <w:p>
      <w:pPr>
        <w:pStyle w:val="Heading2"/>
      </w:pPr>
      <w:r>
        <w:t>5.2 Intermediate, 30 °C / 65 per cent RH (STB-AVI401-003, closed through 12 months)</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2592"/>
            <w:shd w:val="clear" w:color="auto" w:fill="D9E2F3"/>
          </w:tcPr>
          <w:p>
            <w:pPr>
              <w:spacing w:after="0"/>
            </w:pPr>
            <w:r/>
            <w:r>
              <w:rPr>
                <w:b/>
                <w:sz w:val="18"/>
              </w:rPr>
              <w:t>Test</w:t>
            </w:r>
          </w:p>
        </w:tc>
        <w:tc>
          <w:tcPr>
            <w:tcW w:type="dxa" w:w="1584"/>
            <w:shd w:val="clear" w:color="auto" w:fill="D9E2F3"/>
          </w:tcPr>
          <w:p>
            <w:pPr>
              <w:spacing w:after="0"/>
            </w:pPr>
            <w:r/>
            <w:r>
              <w:rPr>
                <w:b/>
                <w:sz w:val="18"/>
              </w:rPr>
              <w:t>Lot</w:t>
            </w:r>
          </w:p>
        </w:tc>
        <w:tc>
          <w:tcPr>
            <w:tcW w:type="dxa" w:w="1008"/>
            <w:shd w:val="clear" w:color="auto" w:fill="D9E2F3"/>
          </w:tcPr>
          <w:p>
            <w:pPr>
              <w:spacing w:after="0"/>
            </w:pPr>
            <w:r/>
            <w:r>
              <w:rPr>
                <w:b/>
                <w:sz w:val="18"/>
              </w:rPr>
              <w:t>0 m</w:t>
            </w:r>
          </w:p>
        </w:tc>
        <w:tc>
          <w:tcPr>
            <w:tcW w:type="dxa" w:w="1008"/>
            <w:shd w:val="clear" w:color="auto" w:fill="D9E2F3"/>
          </w:tcPr>
          <w:p>
            <w:pPr>
              <w:spacing w:after="0"/>
            </w:pPr>
            <w:r/>
            <w:r>
              <w:rPr>
                <w:b/>
                <w:sz w:val="18"/>
              </w:rPr>
              <w:t>6 m</w:t>
            </w:r>
          </w:p>
        </w:tc>
        <w:tc>
          <w:tcPr>
            <w:tcW w:type="dxa" w:w="1008"/>
            <w:shd w:val="clear" w:color="auto" w:fill="D9E2F3"/>
          </w:tcPr>
          <w:p>
            <w:pPr>
              <w:spacing w:after="0"/>
            </w:pPr>
            <w:r/>
            <w:r>
              <w:rPr>
                <w:b/>
                <w:sz w:val="18"/>
              </w:rPr>
              <w:t>9 m</w:t>
            </w:r>
          </w:p>
        </w:tc>
        <w:tc>
          <w:tcPr>
            <w:tcW w:type="dxa" w:w="1008"/>
            <w:shd w:val="clear" w:color="auto" w:fill="D9E2F3"/>
          </w:tcPr>
          <w:p>
            <w:pPr>
              <w:spacing w:after="0"/>
            </w:pPr>
            <w:r/>
            <w:r>
              <w:rPr>
                <w:b/>
                <w:sz w:val="18"/>
              </w:rPr>
              <w:t>12 m</w:t>
            </w:r>
          </w:p>
        </w:tc>
      </w:tr>
      <w:tr>
        <w:tc>
          <w:tcPr>
            <w:tcW w:type="dxa" w:w="2592"/>
          </w:tcPr>
          <w:p>
            <w:pPr>
              <w:spacing w:after="0"/>
            </w:pPr>
            <w:r/>
            <w:r>
              <w:rPr>
                <w:sz w:val="18"/>
              </w:rPr>
              <w:t>Assay (% label claim)</w:t>
            </w:r>
          </w:p>
        </w:tc>
        <w:tc>
          <w:tcPr>
            <w:tcW w:type="dxa" w:w="1584"/>
          </w:tcPr>
          <w:p>
            <w:pPr>
              <w:spacing w:after="0"/>
            </w:pPr>
            <w:r/>
            <w:r>
              <w:rPr>
                <w:sz w:val="18"/>
              </w:rPr>
              <w:t>AVI401-R01</w:t>
            </w:r>
          </w:p>
        </w:tc>
        <w:tc>
          <w:tcPr>
            <w:tcW w:type="dxa" w:w="1008"/>
          </w:tcPr>
          <w:p>
            <w:pPr>
              <w:spacing w:after="0"/>
            </w:pPr>
            <w:r/>
            <w:r>
              <w:rPr>
                <w:sz w:val="18"/>
              </w:rPr>
              <w:t>100.2</w:t>
            </w:r>
          </w:p>
        </w:tc>
        <w:tc>
          <w:tcPr>
            <w:tcW w:type="dxa" w:w="1008"/>
          </w:tcPr>
          <w:p>
            <w:pPr>
              <w:spacing w:after="0"/>
            </w:pPr>
            <w:r/>
            <w:r>
              <w:rPr>
                <w:sz w:val="18"/>
              </w:rPr>
              <w:t>99.9</w:t>
            </w:r>
          </w:p>
        </w:tc>
        <w:tc>
          <w:tcPr>
            <w:tcW w:type="dxa" w:w="1008"/>
          </w:tcPr>
          <w:p>
            <w:pPr>
              <w:spacing w:after="0"/>
            </w:pPr>
            <w:r/>
            <w:r>
              <w:rPr>
                <w:sz w:val="18"/>
              </w:rPr>
              <w:t>99.2</w:t>
            </w:r>
          </w:p>
        </w:tc>
        <w:tc>
          <w:tcPr>
            <w:tcW w:type="dxa" w:w="1008"/>
          </w:tcPr>
          <w:p>
            <w:pPr>
              <w:spacing w:after="0"/>
            </w:pPr>
            <w:r/>
            <w:r>
              <w:rPr>
                <w:sz w:val="18"/>
              </w:rPr>
              <w:t>99.4</w:t>
            </w:r>
          </w:p>
        </w:tc>
      </w:tr>
      <w:tr>
        <w:tc>
          <w:tcPr>
            <w:tcW w:type="dxa" w:w="2592"/>
          </w:tcPr>
          <w:p>
            <w:pPr>
              <w:spacing w:after="0"/>
            </w:pPr>
            <w:r/>
            <w:r>
              <w:rPr>
                <w:sz w:val="18"/>
              </w:rPr>
              <w:t>Assay (% label claim)</w:t>
            </w:r>
          </w:p>
        </w:tc>
        <w:tc>
          <w:tcPr>
            <w:tcW w:type="dxa" w:w="1584"/>
          </w:tcPr>
          <w:p>
            <w:pPr>
              <w:spacing w:after="0"/>
            </w:pPr>
            <w:r/>
            <w:r>
              <w:rPr>
                <w:sz w:val="18"/>
              </w:rPr>
              <w:t>AVI401-R02</w:t>
            </w:r>
          </w:p>
        </w:tc>
        <w:tc>
          <w:tcPr>
            <w:tcW w:type="dxa" w:w="1008"/>
          </w:tcPr>
          <w:p>
            <w:pPr>
              <w:spacing w:after="0"/>
            </w:pPr>
            <w:r/>
            <w:r>
              <w:rPr>
                <w:sz w:val="18"/>
              </w:rPr>
              <w:t>100.2</w:t>
            </w:r>
          </w:p>
        </w:tc>
        <w:tc>
          <w:tcPr>
            <w:tcW w:type="dxa" w:w="1008"/>
          </w:tcPr>
          <w:p>
            <w:pPr>
              <w:spacing w:after="0"/>
            </w:pPr>
            <w:r/>
            <w:r>
              <w:rPr>
                <w:sz w:val="18"/>
              </w:rPr>
              <w:t>100.0</w:t>
            </w:r>
          </w:p>
        </w:tc>
        <w:tc>
          <w:tcPr>
            <w:tcW w:type="dxa" w:w="1008"/>
          </w:tcPr>
          <w:p>
            <w:pPr>
              <w:spacing w:after="0"/>
            </w:pPr>
            <w:r/>
            <w:r>
              <w:rPr>
                <w:sz w:val="18"/>
              </w:rPr>
              <w:t>99.5</w:t>
            </w:r>
          </w:p>
        </w:tc>
        <w:tc>
          <w:tcPr>
            <w:tcW w:type="dxa" w:w="1008"/>
          </w:tcPr>
          <w:p>
            <w:pPr>
              <w:spacing w:after="0"/>
            </w:pPr>
            <w:r/>
            <w:r>
              <w:rPr>
                <w:sz w:val="18"/>
              </w:rPr>
              <w:t>98.6</w:t>
            </w:r>
          </w:p>
        </w:tc>
      </w:tr>
      <w:tr>
        <w:tc>
          <w:tcPr>
            <w:tcW w:type="dxa" w:w="2592"/>
          </w:tcPr>
          <w:p>
            <w:pPr>
              <w:spacing w:after="0"/>
            </w:pPr>
            <w:r/>
            <w:r>
              <w:rPr>
                <w:sz w:val="18"/>
              </w:rPr>
              <w:t>Assay (% label claim)</w:t>
            </w:r>
          </w:p>
        </w:tc>
        <w:tc>
          <w:tcPr>
            <w:tcW w:type="dxa" w:w="1584"/>
          </w:tcPr>
          <w:p>
            <w:pPr>
              <w:spacing w:after="0"/>
            </w:pPr>
            <w:r/>
            <w:r>
              <w:rPr>
                <w:sz w:val="18"/>
              </w:rPr>
              <w:t>AVI401-R03</w:t>
            </w:r>
          </w:p>
        </w:tc>
        <w:tc>
          <w:tcPr>
            <w:tcW w:type="dxa" w:w="1008"/>
          </w:tcPr>
          <w:p>
            <w:pPr>
              <w:spacing w:after="0"/>
            </w:pPr>
            <w:r/>
            <w:r>
              <w:rPr>
                <w:sz w:val="18"/>
              </w:rPr>
              <w:t>100.5</w:t>
            </w:r>
          </w:p>
        </w:tc>
        <w:tc>
          <w:tcPr>
            <w:tcW w:type="dxa" w:w="1008"/>
          </w:tcPr>
          <w:p>
            <w:pPr>
              <w:spacing w:after="0"/>
            </w:pPr>
            <w:r/>
            <w:r>
              <w:rPr>
                <w:sz w:val="18"/>
              </w:rPr>
              <w:t>99.9</w:t>
            </w:r>
          </w:p>
        </w:tc>
        <w:tc>
          <w:tcPr>
            <w:tcW w:type="dxa" w:w="1008"/>
          </w:tcPr>
          <w:p>
            <w:pPr>
              <w:spacing w:after="0"/>
            </w:pPr>
            <w:r/>
            <w:r>
              <w:rPr>
                <w:sz w:val="18"/>
              </w:rPr>
              <w:t>99.2</w:t>
            </w:r>
          </w:p>
        </w:tc>
        <w:tc>
          <w:tcPr>
            <w:tcW w:type="dxa" w:w="1008"/>
          </w:tcPr>
          <w:p>
            <w:pPr>
              <w:spacing w:after="0"/>
            </w:pPr>
            <w:r/>
            <w:r>
              <w:rPr>
                <w:sz w:val="18"/>
              </w:rPr>
              <w:t>98.8</w:t>
            </w:r>
          </w:p>
        </w:tc>
      </w:tr>
      <w:tr>
        <w:tc>
          <w:tcPr>
            <w:tcW w:type="dxa" w:w="2592"/>
          </w:tcPr>
          <w:p>
            <w:pPr>
              <w:spacing w:after="0"/>
            </w:pPr>
            <w:r/>
            <w:r>
              <w:rPr>
                <w:sz w:val="18"/>
              </w:rPr>
              <w:t>Impurity A (% area)</w:t>
            </w:r>
          </w:p>
        </w:tc>
        <w:tc>
          <w:tcPr>
            <w:tcW w:type="dxa" w:w="1584"/>
          </w:tcPr>
          <w:p>
            <w:pPr>
              <w:spacing w:after="0"/>
            </w:pPr>
            <w:r/>
            <w:r>
              <w:rPr>
                <w:sz w:val="18"/>
              </w:rPr>
              <w:t>AVI401-R01</w:t>
            </w:r>
          </w:p>
        </w:tc>
        <w:tc>
          <w:tcPr>
            <w:tcW w:type="dxa" w:w="1008"/>
          </w:tcPr>
          <w:p>
            <w:pPr>
              <w:spacing w:after="0"/>
            </w:pPr>
            <w:r/>
            <w:r>
              <w:rPr>
                <w:sz w:val="18"/>
              </w:rPr>
              <w:t>0.06</w:t>
            </w:r>
          </w:p>
        </w:tc>
        <w:tc>
          <w:tcPr>
            <w:tcW w:type="dxa" w:w="1008"/>
          </w:tcPr>
          <w:p>
            <w:pPr>
              <w:spacing w:after="0"/>
            </w:pPr>
            <w:r/>
            <w:r>
              <w:rPr>
                <w:sz w:val="18"/>
              </w:rPr>
              <w:t>0.20</w:t>
            </w:r>
          </w:p>
        </w:tc>
        <w:tc>
          <w:tcPr>
            <w:tcW w:type="dxa" w:w="1008"/>
          </w:tcPr>
          <w:p>
            <w:pPr>
              <w:spacing w:after="0"/>
            </w:pPr>
            <w:r/>
            <w:r>
              <w:rPr>
                <w:sz w:val="18"/>
              </w:rPr>
              <w:t>0.29</w:t>
            </w:r>
          </w:p>
        </w:tc>
        <w:tc>
          <w:tcPr>
            <w:tcW w:type="dxa" w:w="1008"/>
          </w:tcPr>
          <w:p>
            <w:pPr>
              <w:spacing w:after="0"/>
            </w:pPr>
            <w:r/>
            <w:r>
              <w:rPr>
                <w:sz w:val="18"/>
              </w:rPr>
              <w:t>0.35</w:t>
            </w:r>
          </w:p>
        </w:tc>
      </w:tr>
      <w:tr>
        <w:tc>
          <w:tcPr>
            <w:tcW w:type="dxa" w:w="2592"/>
          </w:tcPr>
          <w:p>
            <w:pPr>
              <w:spacing w:after="0"/>
            </w:pPr>
            <w:r/>
            <w:r>
              <w:rPr>
                <w:sz w:val="18"/>
              </w:rPr>
              <w:t>Impurity A (% area)</w:t>
            </w:r>
          </w:p>
        </w:tc>
        <w:tc>
          <w:tcPr>
            <w:tcW w:type="dxa" w:w="1584"/>
          </w:tcPr>
          <w:p>
            <w:pPr>
              <w:spacing w:after="0"/>
            </w:pPr>
            <w:r/>
            <w:r>
              <w:rPr>
                <w:sz w:val="18"/>
              </w:rPr>
              <w:t>AVI401-R02</w:t>
            </w:r>
          </w:p>
        </w:tc>
        <w:tc>
          <w:tcPr>
            <w:tcW w:type="dxa" w:w="1008"/>
          </w:tcPr>
          <w:p>
            <w:pPr>
              <w:spacing w:after="0"/>
            </w:pPr>
            <w:r/>
            <w:r>
              <w:rPr>
                <w:sz w:val="18"/>
              </w:rPr>
              <w:t>0.05</w:t>
            </w:r>
          </w:p>
        </w:tc>
        <w:tc>
          <w:tcPr>
            <w:tcW w:type="dxa" w:w="1008"/>
          </w:tcPr>
          <w:p>
            <w:pPr>
              <w:spacing w:after="0"/>
            </w:pPr>
            <w:r/>
            <w:r>
              <w:rPr>
                <w:sz w:val="18"/>
              </w:rPr>
              <w:t>0.21</w:t>
            </w:r>
          </w:p>
        </w:tc>
        <w:tc>
          <w:tcPr>
            <w:tcW w:type="dxa" w:w="1008"/>
          </w:tcPr>
          <w:p>
            <w:pPr>
              <w:spacing w:after="0"/>
            </w:pPr>
            <w:r/>
            <w:r>
              <w:rPr>
                <w:sz w:val="18"/>
              </w:rPr>
              <w:t>0.28</w:t>
            </w:r>
          </w:p>
        </w:tc>
        <w:tc>
          <w:tcPr>
            <w:tcW w:type="dxa" w:w="1008"/>
          </w:tcPr>
          <w:p>
            <w:pPr>
              <w:spacing w:after="0"/>
            </w:pPr>
            <w:r/>
            <w:r>
              <w:rPr>
                <w:sz w:val="18"/>
              </w:rPr>
              <w:t>0.36</w:t>
            </w:r>
          </w:p>
        </w:tc>
      </w:tr>
      <w:tr>
        <w:tc>
          <w:tcPr>
            <w:tcW w:type="dxa" w:w="2592"/>
          </w:tcPr>
          <w:p>
            <w:pPr>
              <w:spacing w:after="0"/>
            </w:pPr>
            <w:r/>
            <w:r>
              <w:rPr>
                <w:sz w:val="18"/>
              </w:rPr>
              <w:t>Impurity A (% area)</w:t>
            </w:r>
          </w:p>
        </w:tc>
        <w:tc>
          <w:tcPr>
            <w:tcW w:type="dxa" w:w="1584"/>
          </w:tcPr>
          <w:p>
            <w:pPr>
              <w:spacing w:after="0"/>
            </w:pPr>
            <w:r/>
            <w:r>
              <w:rPr>
                <w:sz w:val="18"/>
              </w:rPr>
              <w:t>AVI401-R03</w:t>
            </w:r>
          </w:p>
        </w:tc>
        <w:tc>
          <w:tcPr>
            <w:tcW w:type="dxa" w:w="1008"/>
          </w:tcPr>
          <w:p>
            <w:pPr>
              <w:spacing w:after="0"/>
            </w:pPr>
            <w:r/>
            <w:r>
              <w:rPr>
                <w:sz w:val="18"/>
              </w:rPr>
              <w:t>0.08</w:t>
            </w:r>
          </w:p>
        </w:tc>
        <w:tc>
          <w:tcPr>
            <w:tcW w:type="dxa" w:w="1008"/>
          </w:tcPr>
          <w:p>
            <w:pPr>
              <w:spacing w:after="0"/>
            </w:pPr>
            <w:r/>
            <w:r>
              <w:rPr>
                <w:sz w:val="18"/>
              </w:rPr>
              <w:t>0.24</w:t>
            </w:r>
          </w:p>
        </w:tc>
        <w:tc>
          <w:tcPr>
            <w:tcW w:type="dxa" w:w="1008"/>
          </w:tcPr>
          <w:p>
            <w:pPr>
              <w:spacing w:after="0"/>
            </w:pPr>
            <w:r/>
            <w:r>
              <w:rPr>
                <w:sz w:val="18"/>
              </w:rPr>
              <w:t>0.34</w:t>
            </w:r>
          </w:p>
        </w:tc>
        <w:tc>
          <w:tcPr>
            <w:tcW w:type="dxa" w:w="1008"/>
          </w:tcPr>
          <w:p>
            <w:pPr>
              <w:spacing w:after="0"/>
            </w:pPr>
            <w:r/>
            <w:r>
              <w:rPr>
                <w:sz w:val="18"/>
              </w:rPr>
              <w:t>0.43</w:t>
            </w:r>
          </w:p>
        </w:tc>
      </w:tr>
      <w:tr>
        <w:tc>
          <w:tcPr>
            <w:tcW w:type="dxa" w:w="2592"/>
          </w:tcPr>
          <w:p>
            <w:pPr>
              <w:spacing w:after="0"/>
            </w:pPr>
            <w:r/>
            <w:r>
              <w:rPr>
                <w:sz w:val="18"/>
              </w:rPr>
              <w:t>Impurity B (% area)</w:t>
            </w:r>
          </w:p>
        </w:tc>
        <w:tc>
          <w:tcPr>
            <w:tcW w:type="dxa" w:w="1584"/>
          </w:tcPr>
          <w:p>
            <w:pPr>
              <w:spacing w:after="0"/>
            </w:pPr>
            <w:r/>
            <w:r>
              <w:rPr>
                <w:sz w:val="18"/>
              </w:rPr>
              <w:t>AVI401-R01</w:t>
            </w:r>
          </w:p>
        </w:tc>
        <w:tc>
          <w:tcPr>
            <w:tcW w:type="dxa" w:w="1008"/>
          </w:tcPr>
          <w:p>
            <w:pPr>
              <w:spacing w:after="0"/>
            </w:pPr>
            <w:r/>
            <w:r>
              <w:rPr>
                <w:sz w:val="18"/>
              </w:rPr>
              <w:t>0.04</w:t>
            </w:r>
          </w:p>
        </w:tc>
        <w:tc>
          <w:tcPr>
            <w:tcW w:type="dxa" w:w="1008"/>
          </w:tcPr>
          <w:p>
            <w:pPr>
              <w:spacing w:after="0"/>
            </w:pPr>
            <w:r/>
            <w:r>
              <w:rPr>
                <w:sz w:val="18"/>
              </w:rPr>
              <w:t>0.09</w:t>
            </w:r>
          </w:p>
        </w:tc>
        <w:tc>
          <w:tcPr>
            <w:tcW w:type="dxa" w:w="1008"/>
          </w:tcPr>
          <w:p>
            <w:pPr>
              <w:spacing w:after="0"/>
            </w:pPr>
            <w:r/>
            <w:r>
              <w:rPr>
                <w:sz w:val="18"/>
              </w:rPr>
              <w:t>0.11</w:t>
            </w:r>
          </w:p>
        </w:tc>
        <w:tc>
          <w:tcPr>
            <w:tcW w:type="dxa" w:w="1008"/>
          </w:tcPr>
          <w:p>
            <w:pPr>
              <w:spacing w:after="0"/>
            </w:pPr>
            <w:r/>
            <w:r>
              <w:rPr>
                <w:sz w:val="18"/>
              </w:rPr>
              <w:t>0.13</w:t>
            </w:r>
          </w:p>
        </w:tc>
      </w:tr>
      <w:tr>
        <w:tc>
          <w:tcPr>
            <w:tcW w:type="dxa" w:w="2592"/>
          </w:tcPr>
          <w:p>
            <w:pPr>
              <w:spacing w:after="0"/>
            </w:pPr>
            <w:r/>
            <w:r>
              <w:rPr>
                <w:sz w:val="18"/>
              </w:rPr>
              <w:t>Impurity B (% area)</w:t>
            </w:r>
          </w:p>
        </w:tc>
        <w:tc>
          <w:tcPr>
            <w:tcW w:type="dxa" w:w="1584"/>
          </w:tcPr>
          <w:p>
            <w:pPr>
              <w:spacing w:after="0"/>
            </w:pPr>
            <w:r/>
            <w:r>
              <w:rPr>
                <w:sz w:val="18"/>
              </w:rPr>
              <w:t>AVI401-R02</w:t>
            </w:r>
          </w:p>
        </w:tc>
        <w:tc>
          <w:tcPr>
            <w:tcW w:type="dxa" w:w="1008"/>
          </w:tcPr>
          <w:p>
            <w:pPr>
              <w:spacing w:after="0"/>
            </w:pPr>
            <w:r/>
            <w:r>
              <w:rPr>
                <w:sz w:val="18"/>
              </w:rPr>
              <w:t>0.03</w:t>
            </w:r>
          </w:p>
        </w:tc>
        <w:tc>
          <w:tcPr>
            <w:tcW w:type="dxa" w:w="1008"/>
          </w:tcPr>
          <w:p>
            <w:pPr>
              <w:spacing w:after="0"/>
            </w:pPr>
            <w:r/>
            <w:r>
              <w:rPr>
                <w:sz w:val="18"/>
              </w:rPr>
              <w:t>0.09</w:t>
            </w:r>
          </w:p>
        </w:tc>
        <w:tc>
          <w:tcPr>
            <w:tcW w:type="dxa" w:w="1008"/>
          </w:tcPr>
          <w:p>
            <w:pPr>
              <w:spacing w:after="0"/>
            </w:pPr>
            <w:r/>
            <w:r>
              <w:rPr>
                <w:sz w:val="18"/>
              </w:rPr>
              <w:t>0.12</w:t>
            </w:r>
          </w:p>
        </w:tc>
        <w:tc>
          <w:tcPr>
            <w:tcW w:type="dxa" w:w="1008"/>
          </w:tcPr>
          <w:p>
            <w:pPr>
              <w:spacing w:after="0"/>
            </w:pPr>
            <w:r/>
            <w:r>
              <w:rPr>
                <w:sz w:val="18"/>
              </w:rPr>
              <w:t>0.13</w:t>
            </w:r>
          </w:p>
        </w:tc>
      </w:tr>
      <w:tr>
        <w:tc>
          <w:tcPr>
            <w:tcW w:type="dxa" w:w="2592"/>
          </w:tcPr>
          <w:p>
            <w:pPr>
              <w:spacing w:after="0"/>
            </w:pPr>
            <w:r/>
            <w:r>
              <w:rPr>
                <w:sz w:val="18"/>
              </w:rPr>
              <w:t>Impurity B (% area)</w:t>
            </w:r>
          </w:p>
        </w:tc>
        <w:tc>
          <w:tcPr>
            <w:tcW w:type="dxa" w:w="1584"/>
          </w:tcPr>
          <w:p>
            <w:pPr>
              <w:spacing w:after="0"/>
            </w:pPr>
            <w:r/>
            <w:r>
              <w:rPr>
                <w:sz w:val="18"/>
              </w:rPr>
              <w:t>AVI401-R03</w:t>
            </w:r>
          </w:p>
        </w:tc>
        <w:tc>
          <w:tcPr>
            <w:tcW w:type="dxa" w:w="1008"/>
          </w:tcPr>
          <w:p>
            <w:pPr>
              <w:spacing w:after="0"/>
            </w:pPr>
            <w:r/>
            <w:r>
              <w:rPr>
                <w:sz w:val="18"/>
              </w:rPr>
              <w:t>0.04</w:t>
            </w:r>
          </w:p>
        </w:tc>
        <w:tc>
          <w:tcPr>
            <w:tcW w:type="dxa" w:w="1008"/>
          </w:tcPr>
          <w:p>
            <w:pPr>
              <w:spacing w:after="0"/>
            </w:pPr>
            <w:r/>
            <w:r>
              <w:rPr>
                <w:sz w:val="18"/>
              </w:rPr>
              <w:t>0.08</w:t>
            </w:r>
          </w:p>
        </w:tc>
        <w:tc>
          <w:tcPr>
            <w:tcW w:type="dxa" w:w="1008"/>
          </w:tcPr>
          <w:p>
            <w:pPr>
              <w:spacing w:after="0"/>
            </w:pPr>
            <w:r/>
            <w:r>
              <w:rPr>
                <w:sz w:val="18"/>
              </w:rPr>
              <w:t>0.11</w:t>
            </w:r>
          </w:p>
        </w:tc>
        <w:tc>
          <w:tcPr>
            <w:tcW w:type="dxa" w:w="1008"/>
          </w:tcPr>
          <w:p>
            <w:pPr>
              <w:spacing w:after="0"/>
            </w:pPr>
            <w:r/>
            <w:r>
              <w:rPr>
                <w:sz w:val="18"/>
              </w:rPr>
              <w:t>0.13</w:t>
            </w:r>
          </w:p>
        </w:tc>
      </w:tr>
    </w:tbl>
    <w:p/>
    <w:p>
      <w:pPr>
        <w:pStyle w:val="Heading2"/>
      </w:pPr>
      <w:r>
        <w:t>5.3 Significant-change position — unresolved inconsistency</w:t>
      </w:r>
    </w:p>
    <w:p>
      <w:r>
        <w:rPr>
          <w:b w:val="0"/>
          <w:i w:val="0"/>
          <w:sz w:val="21"/>
        </w:rPr>
        <w:t>At the accelerated 6-month timepoint the highest Impurity A result was 0.46 per cent on AVI401-R03 against a limit of not more than 0.50 per cent; total impurities were 0.65 per cent against a limit of not more than 1.0 per cent; and assay remained within 1.3 per cent of its initial value. No acceptance criterion was exceeded. Under ICH Q1A(R2), a significant change at the accelerated condition includes a degradation product exceeding its acceptance criterion; on the data, the accelerated result was therefore not a formal significant change.</w:t>
      </w:r>
    </w:p>
    <w:p>
      <w:r>
        <w:rPr>
          <w:b w:val="0"/>
          <w:i w:val="0"/>
          <w:sz w:val="21"/>
        </w:rPr>
        <w:t>This differs from the wording of the filed leaf AVT-CMC-038 v03, which states that the intermediate study was initiated because accelerated storage produced a significant change in Impurity A. AVT-STB-301 instead states that the intermediate study was placed under AVT-SOP-024 as a standing precaution for the zone II markets and not in response to a finding on the accelerated study. The two controlled documents are not consistent. The correct position must be agreed and, if AVT-STB-301 is correct, the filed leaf annotated or corrected before the authority response. The intermediate study is complete through 12 months and no intermediate result exceeds its acceptance criterion.</w:t>
      </w:r>
    </w:p>
    <w:p>
      <w:pPr>
        <w:pStyle w:val="Heading2"/>
      </w:pPr>
      <w:r>
        <w:t>5.4 Invalidated Impurity B run (LAB-2025-114)</w:t>
      </w:r>
    </w:p>
    <w:p>
      <w:r>
        <w:rPr>
          <w:b w:val="0"/>
          <w:i w:val="0"/>
          <w:sz w:val="21"/>
        </w:rPr>
        <w:t>LAB-2025-114 invalidated an accelerated Impurity B injection on AVI401-R02 at 6 months after a mobile-phase preparation error (confirmed against the balance printout; system-suitability tailing outside the method limit). The original run was invalidated and the reportable result was taken from the confirmatory run on the retained sample. The invalidated run and replacement result are recorded in AVT-STB-301. An assessment of whether the same mobile-phase error could have affected any other reported sequence in the same analytical campaign is not present in the reviewed records. This remains an open item for the authority response.</w:t>
      </w:r>
    </w:p>
    <w:p>
      <w:pPr>
        <w:pStyle w:val="Heading1"/>
      </w:pPr>
      <w:r>
        <w:t>6. Impurity A projection and shelf-life assessment</w:t>
      </w:r>
    </w:p>
    <w:p>
      <w:r>
        <w:rPr>
          <w:b w:val="0"/>
          <w:i w:val="0"/>
          <w:sz w:val="21"/>
        </w:rPr>
        <w:t>The authority asked for a linear (or otherwise justified) projection of Impurity A to 24 and 36 months for each registration lot, the residual standard error of the fit, and a view on whether the 250 mL presentation remains the worst case. The following analysis uses only the verified long-term results in section 4. It is a projection from 18-month data, not a shelf-life approval, and it will be superseded or updated by the verified 24-month results.</w:t>
      </w:r>
    </w:p>
    <w:p>
      <w:pPr>
        <w:pStyle w:val="Heading2"/>
      </w:pPr>
      <w:r>
        <w:t>6.1 Linear fit of Impurity A against time (verified 18-month data)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color="auto" w:fill="D9E2F3"/>
          </w:tcPr>
          <w:p>
            <w:pPr>
              <w:spacing w:after="0"/>
            </w:pPr>
            <w:r/>
            <w:r>
              <w:rPr>
                <w:b/>
                <w:sz w:val="17"/>
              </w:rPr>
              <w:t>Lot</w:t>
            </w:r>
          </w:p>
        </w:tc>
        <w:tc>
          <w:tcPr>
            <w:tcW w:type="dxa" w:w="1728"/>
            <w:shd w:val="clear" w:color="auto" w:fill="D9E2F3"/>
          </w:tcPr>
          <w:p>
            <w:pPr>
              <w:spacing w:after="0"/>
            </w:pPr>
            <w:r/>
            <w:r>
              <w:rPr>
                <w:b/>
                <w:sz w:val="17"/>
              </w:rPr>
              <w:t>Presentation</w:t>
            </w:r>
          </w:p>
        </w:tc>
        <w:tc>
          <w:tcPr>
            <w:tcW w:type="dxa" w:w="1728"/>
            <w:shd w:val="clear" w:color="auto" w:fill="D9E2F3"/>
          </w:tcPr>
          <w:p>
            <w:pPr>
              <w:spacing w:after="0"/>
            </w:pPr>
            <w:r/>
            <w:r>
              <w:rPr>
                <w:b/>
                <w:sz w:val="17"/>
              </w:rPr>
              <w:t>Intercept (% area)</w:t>
            </w:r>
          </w:p>
        </w:tc>
        <w:tc>
          <w:tcPr>
            <w:tcW w:type="dxa" w:w="2016"/>
            <w:shd w:val="clear" w:color="auto" w:fill="D9E2F3"/>
          </w:tcPr>
          <w:p>
            <w:pPr>
              <w:spacing w:after="0"/>
            </w:pPr>
            <w:r/>
            <w:r>
              <w:rPr>
                <w:b/>
                <w:sz w:val="17"/>
              </w:rPr>
              <w:t>Slope (% area/month)</w:t>
            </w:r>
          </w:p>
        </w:tc>
        <w:tc>
          <w:tcPr>
            <w:tcW w:type="dxa" w:w="2016"/>
            <w:shd w:val="clear" w:color="auto" w:fill="D9E2F3"/>
          </w:tcPr>
          <w:p>
            <w:pPr>
              <w:spacing w:after="0"/>
            </w:pPr>
            <w:r/>
            <w:r>
              <w:rPr>
                <w:b/>
                <w:sz w:val="17"/>
              </w:rPr>
              <w:t>Residual standard error</w:t>
            </w:r>
          </w:p>
        </w:tc>
        <w:tc>
          <w:tcPr>
            <w:tcW w:type="dxa" w:w="1008"/>
            <w:shd w:val="clear" w:color="auto" w:fill="D9E2F3"/>
          </w:tcPr>
          <w:p>
            <w:pPr>
              <w:spacing w:after="0"/>
            </w:pPr>
            <w:r/>
            <w:r>
              <w:rPr>
                <w:b/>
                <w:sz w:val="17"/>
              </w:rPr>
              <w:t>R²</w:t>
            </w:r>
          </w:p>
        </w:tc>
      </w:tr>
      <w:tr>
        <w:tc>
          <w:tcPr>
            <w:tcW w:type="dxa" w:w="1440"/>
          </w:tcPr>
          <w:p>
            <w:pPr>
              <w:spacing w:after="0"/>
            </w:pPr>
            <w:r/>
            <w:r>
              <w:rPr>
                <w:sz w:val="17"/>
              </w:rPr>
              <w:t>AVI401-R01</w:t>
            </w:r>
          </w:p>
        </w:tc>
        <w:tc>
          <w:tcPr>
            <w:tcW w:type="dxa" w:w="1728"/>
          </w:tcPr>
          <w:p>
            <w:pPr>
              <w:spacing w:after="0"/>
            </w:pPr>
            <w:r/>
            <w:r>
              <w:rPr>
                <w:sz w:val="17"/>
              </w:rPr>
              <w:t>100 mL</w:t>
            </w:r>
          </w:p>
        </w:tc>
        <w:tc>
          <w:tcPr>
            <w:tcW w:type="dxa" w:w="1728"/>
          </w:tcPr>
          <w:p>
            <w:pPr>
              <w:spacing w:after="0"/>
            </w:pPr>
            <w:r/>
            <w:r>
              <w:rPr>
                <w:sz w:val="17"/>
              </w:rPr>
              <w:t>0.0513</w:t>
            </w:r>
          </w:p>
        </w:tc>
        <w:tc>
          <w:tcPr>
            <w:tcW w:type="dxa" w:w="2016"/>
          </w:tcPr>
          <w:p>
            <w:pPr>
              <w:spacing w:after="0"/>
            </w:pPr>
            <w:r/>
            <w:r>
              <w:rPr>
                <w:sz w:val="17"/>
              </w:rPr>
              <w:t>0.01338</w:t>
            </w:r>
          </w:p>
        </w:tc>
        <w:tc>
          <w:tcPr>
            <w:tcW w:type="dxa" w:w="2016"/>
          </w:tcPr>
          <w:p>
            <w:pPr>
              <w:spacing w:after="0"/>
            </w:pPr>
            <w:r/>
            <w:r>
              <w:rPr>
                <w:sz w:val="17"/>
              </w:rPr>
              <w:t>0.0084</w:t>
            </w:r>
          </w:p>
        </w:tc>
        <w:tc>
          <w:tcPr>
            <w:tcW w:type="dxa" w:w="1008"/>
          </w:tcPr>
          <w:p>
            <w:pPr>
              <w:spacing w:after="0"/>
            </w:pPr>
            <w:r/>
            <w:r>
              <w:rPr>
                <w:sz w:val="17"/>
              </w:rPr>
              <w:t>0.992</w:t>
            </w:r>
          </w:p>
        </w:tc>
      </w:tr>
      <w:tr>
        <w:tc>
          <w:tcPr>
            <w:tcW w:type="dxa" w:w="1440"/>
          </w:tcPr>
          <w:p>
            <w:pPr>
              <w:spacing w:after="0"/>
            </w:pPr>
            <w:r/>
            <w:r>
              <w:rPr>
                <w:sz w:val="17"/>
              </w:rPr>
              <w:t>AVI401-R02</w:t>
            </w:r>
          </w:p>
        </w:tc>
        <w:tc>
          <w:tcPr>
            <w:tcW w:type="dxa" w:w="1728"/>
          </w:tcPr>
          <w:p>
            <w:pPr>
              <w:spacing w:after="0"/>
            </w:pPr>
            <w:r/>
            <w:r>
              <w:rPr>
                <w:sz w:val="17"/>
              </w:rPr>
              <w:t>100 mL</w:t>
            </w:r>
          </w:p>
        </w:tc>
        <w:tc>
          <w:tcPr>
            <w:tcW w:type="dxa" w:w="1728"/>
          </w:tcPr>
          <w:p>
            <w:pPr>
              <w:spacing w:after="0"/>
            </w:pPr>
            <w:r/>
            <w:r>
              <w:rPr>
                <w:sz w:val="17"/>
              </w:rPr>
              <w:t>0.0621</w:t>
            </w:r>
          </w:p>
        </w:tc>
        <w:tc>
          <w:tcPr>
            <w:tcW w:type="dxa" w:w="2016"/>
          </w:tcPr>
          <w:p>
            <w:pPr>
              <w:spacing w:after="0"/>
            </w:pPr>
            <w:r/>
            <w:r>
              <w:rPr>
                <w:sz w:val="17"/>
              </w:rPr>
              <w:t>0.01286</w:t>
            </w:r>
          </w:p>
        </w:tc>
        <w:tc>
          <w:tcPr>
            <w:tcW w:type="dxa" w:w="2016"/>
          </w:tcPr>
          <w:p>
            <w:pPr>
              <w:spacing w:after="0"/>
            </w:pPr>
            <w:r/>
            <w:r>
              <w:rPr>
                <w:sz w:val="17"/>
              </w:rPr>
              <w:t>0.0030</w:t>
            </w:r>
          </w:p>
        </w:tc>
        <w:tc>
          <w:tcPr>
            <w:tcW w:type="dxa" w:w="1008"/>
          </w:tcPr>
          <w:p>
            <w:pPr>
              <w:spacing w:after="0"/>
            </w:pPr>
            <w:r/>
            <w:r>
              <w:rPr>
                <w:sz w:val="17"/>
              </w:rPr>
              <w:t>0.999</w:t>
            </w:r>
          </w:p>
        </w:tc>
      </w:tr>
      <w:tr>
        <w:tc>
          <w:tcPr>
            <w:tcW w:type="dxa" w:w="1440"/>
          </w:tcPr>
          <w:p>
            <w:pPr>
              <w:spacing w:after="0"/>
            </w:pPr>
            <w:r/>
            <w:r>
              <w:rPr>
                <w:sz w:val="17"/>
              </w:rPr>
              <w:t>AVI401-R03</w:t>
            </w:r>
          </w:p>
        </w:tc>
        <w:tc>
          <w:tcPr>
            <w:tcW w:type="dxa" w:w="1728"/>
          </w:tcPr>
          <w:p>
            <w:pPr>
              <w:spacing w:after="0"/>
            </w:pPr>
            <w:r/>
            <w:r>
              <w:rPr>
                <w:sz w:val="17"/>
              </w:rPr>
              <w:t>250 mL (worst case)</w:t>
            </w:r>
          </w:p>
        </w:tc>
        <w:tc>
          <w:tcPr>
            <w:tcW w:type="dxa" w:w="1728"/>
          </w:tcPr>
          <w:p>
            <w:pPr>
              <w:spacing w:after="0"/>
            </w:pPr>
            <w:r/>
            <w:r>
              <w:rPr>
                <w:sz w:val="17"/>
              </w:rPr>
              <w:t>0.0669</w:t>
            </w:r>
          </w:p>
        </w:tc>
        <w:tc>
          <w:tcPr>
            <w:tcW w:type="dxa" w:w="2016"/>
          </w:tcPr>
          <w:p>
            <w:pPr>
              <w:spacing w:after="0"/>
            </w:pPr>
            <w:r/>
            <w:r>
              <w:rPr>
                <w:sz w:val="17"/>
              </w:rPr>
              <w:t>0.01581</w:t>
            </w:r>
          </w:p>
        </w:tc>
        <w:tc>
          <w:tcPr>
            <w:tcW w:type="dxa" w:w="2016"/>
          </w:tcPr>
          <w:p>
            <w:pPr>
              <w:spacing w:after="0"/>
            </w:pPr>
            <w:r/>
            <w:r>
              <w:rPr>
                <w:sz w:val="17"/>
              </w:rPr>
              <w:t>0.0034</w:t>
            </w:r>
          </w:p>
        </w:tc>
        <w:tc>
          <w:tcPr>
            <w:tcW w:type="dxa" w:w="1008"/>
          </w:tcPr>
          <w:p>
            <w:pPr>
              <w:spacing w:after="0"/>
            </w:pPr>
            <w:r/>
            <w:r>
              <w:rPr>
                <w:sz w:val="17"/>
              </w:rPr>
              <w:t>0.999</w:t>
            </w:r>
          </w:p>
        </w:tc>
      </w:tr>
    </w:tbl>
    <w:p/>
    <w:p>
      <w:r>
        <w:rPr>
          <w:b w:val="0"/>
          <w:i w:val="0"/>
          <w:sz w:val="21"/>
        </w:rPr>
        <w:t>Model: Impurity A = intercept + slope × time (months), fitted to the six verified long-term timepoints. The one-sided 95 per cent upper confidence bound on the mean response was calculated using the t distribution with 4 degrees of freedom.</w:t>
      </w:r>
    </w:p>
    <w:p>
      <w:pPr>
        <w:pStyle w:val="Heading2"/>
      </w:pPr>
      <w:r>
        <w:t>6.2 Projected Impurity A to 24 and 36 months</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2304"/>
            <w:shd w:val="clear" w:color="auto" w:fill="D9E2F3"/>
          </w:tcPr>
          <w:p>
            <w:pPr>
              <w:spacing w:after="0"/>
            </w:pPr>
            <w:r/>
            <w:r>
              <w:rPr>
                <w:b/>
                <w:sz w:val="18"/>
              </w:rPr>
              <w:t>Lot</w:t>
            </w:r>
          </w:p>
        </w:tc>
        <w:tc>
          <w:tcPr>
            <w:tcW w:type="dxa" w:w="1728"/>
            <w:shd w:val="clear" w:color="auto" w:fill="D9E2F3"/>
          </w:tcPr>
          <w:p>
            <w:pPr>
              <w:spacing w:after="0"/>
            </w:pPr>
            <w:r/>
            <w:r>
              <w:rPr>
                <w:b/>
                <w:sz w:val="18"/>
              </w:rPr>
              <w:t>24 m point</w:t>
            </w:r>
          </w:p>
        </w:tc>
        <w:tc>
          <w:tcPr>
            <w:tcW w:type="dxa" w:w="2160"/>
            <w:shd w:val="clear" w:color="auto" w:fill="D9E2F3"/>
          </w:tcPr>
          <w:p>
            <w:pPr>
              <w:spacing w:after="0"/>
            </w:pPr>
            <w:r/>
            <w:r>
              <w:rPr>
                <w:b/>
                <w:sz w:val="18"/>
              </w:rPr>
              <w:t>24 m 95% upper bound</w:t>
            </w:r>
          </w:p>
        </w:tc>
        <w:tc>
          <w:tcPr>
            <w:tcW w:type="dxa" w:w="1728"/>
            <w:shd w:val="clear" w:color="auto" w:fill="D9E2F3"/>
          </w:tcPr>
          <w:p>
            <w:pPr>
              <w:spacing w:after="0"/>
            </w:pPr>
            <w:r/>
            <w:r>
              <w:rPr>
                <w:b/>
                <w:sz w:val="18"/>
              </w:rPr>
              <w:t>36 m point</w:t>
            </w:r>
          </w:p>
        </w:tc>
        <w:tc>
          <w:tcPr>
            <w:tcW w:type="dxa" w:w="2160"/>
            <w:shd w:val="clear" w:color="auto" w:fill="D9E2F3"/>
          </w:tcPr>
          <w:p>
            <w:pPr>
              <w:spacing w:after="0"/>
            </w:pPr>
            <w:r/>
            <w:r>
              <w:rPr>
                <w:b/>
                <w:sz w:val="18"/>
              </w:rPr>
              <w:t>36 m 95% upper bound</w:t>
            </w:r>
          </w:p>
        </w:tc>
      </w:tr>
      <w:tr>
        <w:tc>
          <w:tcPr>
            <w:tcW w:type="dxa" w:w="2304"/>
          </w:tcPr>
          <w:p>
            <w:pPr>
              <w:spacing w:after="0"/>
            </w:pPr>
            <w:r/>
            <w:r>
              <w:rPr>
                <w:sz w:val="18"/>
              </w:rPr>
              <w:t>AVI401-R01 (100 mL)</w:t>
            </w:r>
          </w:p>
        </w:tc>
        <w:tc>
          <w:tcPr>
            <w:tcW w:type="dxa" w:w="1728"/>
          </w:tcPr>
          <w:p>
            <w:pPr>
              <w:spacing w:after="0"/>
            </w:pPr>
            <w:r/>
            <w:r>
              <w:rPr>
                <w:sz w:val="18"/>
              </w:rPr>
              <w:t>0.372</w:t>
            </w:r>
          </w:p>
        </w:tc>
        <w:tc>
          <w:tcPr>
            <w:tcW w:type="dxa" w:w="2160"/>
          </w:tcPr>
          <w:p>
            <w:pPr>
              <w:spacing w:after="0"/>
            </w:pPr>
            <w:r/>
            <w:r>
              <w:rPr>
                <w:sz w:val="18"/>
              </w:rPr>
              <w:t>0.394</w:t>
            </w:r>
          </w:p>
        </w:tc>
        <w:tc>
          <w:tcPr>
            <w:tcW w:type="dxa" w:w="1728"/>
          </w:tcPr>
          <w:p>
            <w:pPr>
              <w:spacing w:after="0"/>
            </w:pPr>
            <w:r/>
            <w:r>
              <w:rPr>
                <w:sz w:val="18"/>
              </w:rPr>
              <w:t>0.533</w:t>
            </w:r>
          </w:p>
        </w:tc>
        <w:tc>
          <w:tcPr>
            <w:tcW w:type="dxa" w:w="2160"/>
          </w:tcPr>
          <w:p>
            <w:pPr>
              <w:spacing w:after="0"/>
            </w:pPr>
            <w:r/>
            <w:r>
              <w:rPr>
                <w:sz w:val="18"/>
              </w:rPr>
              <w:t>0.568</w:t>
            </w:r>
          </w:p>
        </w:tc>
      </w:tr>
      <w:tr>
        <w:tc>
          <w:tcPr>
            <w:tcW w:type="dxa" w:w="2304"/>
          </w:tcPr>
          <w:p>
            <w:pPr>
              <w:spacing w:after="0"/>
            </w:pPr>
            <w:r/>
            <w:r>
              <w:rPr>
                <w:sz w:val="18"/>
              </w:rPr>
              <w:t>AVI401-R02 (100 mL)</w:t>
            </w:r>
          </w:p>
        </w:tc>
        <w:tc>
          <w:tcPr>
            <w:tcW w:type="dxa" w:w="1728"/>
          </w:tcPr>
          <w:p>
            <w:pPr>
              <w:spacing w:after="0"/>
            </w:pPr>
            <w:r/>
            <w:r>
              <w:rPr>
                <w:sz w:val="18"/>
              </w:rPr>
              <w:t>0.371</w:t>
            </w:r>
          </w:p>
        </w:tc>
        <w:tc>
          <w:tcPr>
            <w:tcW w:type="dxa" w:w="2160"/>
          </w:tcPr>
          <w:p>
            <w:pPr>
              <w:spacing w:after="0"/>
            </w:pPr>
            <w:r/>
            <w:r>
              <w:rPr>
                <w:sz w:val="18"/>
              </w:rPr>
              <w:t>0.378</w:t>
            </w:r>
          </w:p>
        </w:tc>
        <w:tc>
          <w:tcPr>
            <w:tcW w:type="dxa" w:w="1728"/>
          </w:tcPr>
          <w:p>
            <w:pPr>
              <w:spacing w:after="0"/>
            </w:pPr>
            <w:r/>
            <w:r>
              <w:rPr>
                <w:sz w:val="18"/>
              </w:rPr>
              <w:t>0.525</w:t>
            </w:r>
          </w:p>
        </w:tc>
        <w:tc>
          <w:tcPr>
            <w:tcW w:type="dxa" w:w="2160"/>
          </w:tcPr>
          <w:p>
            <w:pPr>
              <w:spacing w:after="0"/>
            </w:pPr>
            <w:r/>
            <w:r>
              <w:rPr>
                <w:sz w:val="18"/>
              </w:rPr>
              <w:t>0.538</w:t>
            </w:r>
          </w:p>
        </w:tc>
      </w:tr>
      <w:tr>
        <w:tc>
          <w:tcPr>
            <w:tcW w:type="dxa" w:w="2304"/>
          </w:tcPr>
          <w:p>
            <w:pPr>
              <w:spacing w:after="0"/>
            </w:pPr>
            <w:r/>
            <w:r>
              <w:rPr>
                <w:sz w:val="18"/>
              </w:rPr>
              <w:t>AVI401-R03 (250 mL)</w:t>
            </w:r>
          </w:p>
        </w:tc>
        <w:tc>
          <w:tcPr>
            <w:tcW w:type="dxa" w:w="1728"/>
          </w:tcPr>
          <w:p>
            <w:pPr>
              <w:spacing w:after="0"/>
            </w:pPr>
            <w:r/>
            <w:r>
              <w:rPr>
                <w:sz w:val="18"/>
              </w:rPr>
              <w:t>0.446</w:t>
            </w:r>
          </w:p>
        </w:tc>
        <w:tc>
          <w:tcPr>
            <w:tcW w:type="dxa" w:w="2160"/>
          </w:tcPr>
          <w:p>
            <w:pPr>
              <w:spacing w:after="0"/>
            </w:pPr>
            <w:r/>
            <w:r>
              <w:rPr>
                <w:sz w:val="18"/>
              </w:rPr>
              <w:t>0.455</w:t>
            </w:r>
          </w:p>
        </w:tc>
        <w:tc>
          <w:tcPr>
            <w:tcW w:type="dxa" w:w="1728"/>
          </w:tcPr>
          <w:p>
            <w:pPr>
              <w:spacing w:after="0"/>
            </w:pPr>
            <w:r/>
            <w:r>
              <w:rPr>
                <w:sz w:val="18"/>
              </w:rPr>
              <w:t>0.636</w:t>
            </w:r>
          </w:p>
        </w:tc>
        <w:tc>
          <w:tcPr>
            <w:tcW w:type="dxa" w:w="2160"/>
          </w:tcPr>
          <w:p>
            <w:pPr>
              <w:spacing w:after="0"/>
            </w:pPr>
            <w:r/>
            <w:r>
              <w:rPr>
                <w:sz w:val="18"/>
              </w:rPr>
              <w:t>0.650</w:t>
            </w:r>
          </w:p>
        </w:tc>
      </w:tr>
    </w:tbl>
    <w:p/>
    <w:p>
      <w:pPr>
        <w:pStyle w:val="Heading2"/>
      </w:pPr>
      <w:r>
        <w:t>6.3 Worst-case presentation and supported shelf life</w:t>
      </w:r>
    </w:p>
    <w:p>
      <w:r>
        <w:rPr>
          <w:b w:val="0"/>
          <w:i w:val="0"/>
          <w:sz w:val="21"/>
        </w:rPr>
        <w:t>AVI401-R03 (250 mL) remains the worst-case presentation. It has the highest observed Impurity A at every long-term timepoint and the steepest slope. On the one-sided 95 per cent upper bound, the present data reach the 0.50 per cent limit at approximately:</w:t>
      </w:r>
    </w:p>
    <w:tbl>
      <w:tblPr>
        <w:tblStyle w:val="TableGrid"/>
        <w:tblW w:type="auto" w:w="0"/>
        <w:jc w:val="center"/>
        <w:tblLook w:firstColumn="1" w:firstRow="1" w:lastColumn="0" w:lastRow="0" w:noHBand="0" w:noVBand="1" w:val="04A0"/>
      </w:tblPr>
      <w:tblGrid>
        <w:gridCol w:w="4320"/>
        <w:gridCol w:w="4320"/>
      </w:tblGrid>
      <w:tr>
        <w:tc>
          <w:tcPr>
            <w:tcW w:type="dxa" w:w="3456"/>
            <w:shd w:val="clear" w:color="auto" w:fill="D9E2F3"/>
          </w:tcPr>
          <w:p>
            <w:pPr>
              <w:spacing w:after="0"/>
            </w:pPr>
            <w:r/>
            <w:r>
              <w:rPr>
                <w:b/>
                <w:sz w:val="18"/>
              </w:rPr>
              <w:t>Lot</w:t>
            </w:r>
          </w:p>
        </w:tc>
        <w:tc>
          <w:tcPr>
            <w:tcW w:type="dxa" w:w="6624"/>
            <w:shd w:val="clear" w:color="auto" w:fill="D9E2F3"/>
          </w:tcPr>
          <w:p>
            <w:pPr>
              <w:spacing w:after="0"/>
            </w:pPr>
            <w:r/>
            <w:r>
              <w:rPr>
                <w:b/>
                <w:sz w:val="18"/>
              </w:rPr>
              <w:t>Month at which the 95% upper bound reaches 0.50% (Impurity A)</w:t>
            </w:r>
          </w:p>
        </w:tc>
      </w:tr>
      <w:tr>
        <w:tc>
          <w:tcPr>
            <w:tcW w:type="dxa" w:w="3456"/>
          </w:tcPr>
          <w:p>
            <w:pPr>
              <w:spacing w:after="0"/>
            </w:pPr>
            <w:r/>
            <w:r>
              <w:rPr>
                <w:sz w:val="18"/>
              </w:rPr>
              <w:t>AVI401-R01 (100 mL)</w:t>
            </w:r>
          </w:p>
        </w:tc>
        <w:tc>
          <w:tcPr>
            <w:tcW w:type="dxa" w:w="6624"/>
          </w:tcPr>
          <w:p>
            <w:pPr>
              <w:spacing w:after="0"/>
            </w:pPr>
            <w:r/>
            <w:r>
              <w:rPr>
                <w:sz w:val="18"/>
              </w:rPr>
              <w:t>≈ 31 months</w:t>
            </w:r>
          </w:p>
        </w:tc>
      </w:tr>
      <w:tr>
        <w:tc>
          <w:tcPr>
            <w:tcW w:type="dxa" w:w="3456"/>
          </w:tcPr>
          <w:p>
            <w:pPr>
              <w:spacing w:after="0"/>
            </w:pPr>
            <w:r/>
            <w:r>
              <w:rPr>
                <w:sz w:val="18"/>
              </w:rPr>
              <w:t>AVI401-R02 (100 mL)</w:t>
            </w:r>
          </w:p>
        </w:tc>
        <w:tc>
          <w:tcPr>
            <w:tcW w:type="dxa" w:w="6624"/>
          </w:tcPr>
          <w:p>
            <w:pPr>
              <w:spacing w:after="0"/>
            </w:pPr>
            <w:r/>
            <w:r>
              <w:rPr>
                <w:sz w:val="18"/>
              </w:rPr>
              <w:t>≈ 33 months</w:t>
            </w:r>
          </w:p>
        </w:tc>
      </w:tr>
      <w:tr>
        <w:tc>
          <w:tcPr>
            <w:tcW w:type="dxa" w:w="3456"/>
          </w:tcPr>
          <w:p>
            <w:pPr>
              <w:spacing w:after="0"/>
            </w:pPr>
            <w:r/>
            <w:r>
              <w:rPr>
                <w:sz w:val="18"/>
              </w:rPr>
              <w:t>AVI401-R03 (250 mL) — worst case</w:t>
            </w:r>
          </w:p>
        </w:tc>
        <w:tc>
          <w:tcPr>
            <w:tcW w:type="dxa" w:w="6624"/>
          </w:tcPr>
          <w:p>
            <w:pPr>
              <w:spacing w:after="0"/>
            </w:pPr>
            <w:r/>
            <w:r>
              <w:rPr>
                <w:sz w:val="18"/>
              </w:rPr>
              <w:t>≈ 27 months</w:t>
            </w:r>
          </w:p>
        </w:tc>
      </w:tr>
    </w:tbl>
    <w:p/>
    <w:p>
      <w:r>
        <w:rPr>
          <w:b w:val="0"/>
          <w:i w:val="0"/>
          <w:sz w:val="21"/>
        </w:rPr>
        <w:t>Interpretation: the present 18-month data support a shelf life of at least 24 months on the worst-case 250 mL presentation; the one-sided 95 per cent upper bound reaches the 0.50 per cent limit at about 27 months, so 30 and 36 months are not supported on the worst case. The 36-month shelf life currently proposed in sequence 0003 is therefore not supported by a formal statistical evaluation of the Impurity A data available to date. Even the point-estimate fit reaches 0.50 per cent at about 27 months for AVI401-R03. This is a material change from the filed position and requires a defined cross-functional and regulatory strategy. The 24-month verified results are required before any final shelf-life position is taken.</w:t>
      </w:r>
    </w:p>
    <w:p>
      <w:pPr>
        <w:pStyle w:val="Heading1"/>
      </w:pPr>
      <w:r>
        <w:t>7. Plan to finalise the 24-month update</w:t>
      </w:r>
    </w:p>
    <w:p>
      <w:r>
        <w:rPr>
          <w:b w:val="0"/>
          <w:i w:val="0"/>
          <w:sz w:val="21"/>
        </w:rPr>
        <w:t>The 24-month pull is planned for 1 March 2027 with primary results expected in March 2027 and container-closure integrity in April 2027. Once verified, the 24-month results will replace the projections in section 6 and form the basis of the update under COM-AVI401-008.</w:t>
      </w:r>
    </w:p>
    <w:tbl>
      <w:tblPr>
        <w:tblStyle w:val="TableGrid"/>
        <w:tblW w:type="auto" w:w="0"/>
        <w:jc w:val="center"/>
        <w:tblLook w:firstColumn="1" w:firstRow="1" w:lastColumn="0" w:lastRow="0" w:noHBand="0" w:noVBand="1" w:val="04A0"/>
      </w:tblPr>
      <w:tblGrid>
        <w:gridCol w:w="2880"/>
        <w:gridCol w:w="2880"/>
        <w:gridCol w:w="2880"/>
      </w:tblGrid>
      <w:tr>
        <w:tc>
          <w:tcPr>
            <w:tcW w:type="dxa" w:w="2736"/>
            <w:shd w:val="clear" w:color="auto" w:fill="D9E2F3"/>
          </w:tcPr>
          <w:p>
            <w:pPr>
              <w:spacing w:after="0"/>
            </w:pPr>
            <w:r/>
            <w:r>
              <w:rPr>
                <w:b/>
                <w:sz w:val="17"/>
              </w:rPr>
              <w:t>Activity</w:t>
            </w:r>
          </w:p>
        </w:tc>
        <w:tc>
          <w:tcPr>
            <w:tcW w:type="dxa" w:w="2736"/>
            <w:shd w:val="clear" w:color="auto" w:fill="D9E2F3"/>
          </w:tcPr>
          <w:p>
            <w:pPr>
              <w:spacing w:after="0"/>
            </w:pPr>
            <w:r/>
            <w:r>
              <w:rPr>
                <w:b/>
                <w:sz w:val="17"/>
              </w:rPr>
              <w:t>Planned window</w:t>
            </w:r>
          </w:p>
        </w:tc>
        <w:tc>
          <w:tcPr>
            <w:tcW w:type="dxa" w:w="4608"/>
            <w:shd w:val="clear" w:color="auto" w:fill="D9E2F3"/>
          </w:tcPr>
          <w:p>
            <w:pPr>
              <w:spacing w:after="0"/>
            </w:pPr>
            <w:r/>
            <w:r>
              <w:rPr>
                <w:b/>
                <w:sz w:val="17"/>
              </w:rPr>
              <w:t>Dependency / note</w:t>
            </w:r>
          </w:p>
        </w:tc>
      </w:tr>
      <w:tr>
        <w:tc>
          <w:tcPr>
            <w:tcW w:type="dxa" w:w="2736"/>
          </w:tcPr>
          <w:p>
            <w:pPr>
              <w:spacing w:after="0"/>
            </w:pPr>
            <w:r/>
            <w:r>
              <w:rPr>
                <w:sz w:val="17"/>
              </w:rPr>
              <w:t>Sample pull and receipt</w:t>
            </w:r>
          </w:p>
        </w:tc>
        <w:tc>
          <w:tcPr>
            <w:tcW w:type="dxa" w:w="2736"/>
          </w:tcPr>
          <w:p>
            <w:pPr>
              <w:spacing w:after="0"/>
            </w:pPr>
            <w:r/>
            <w:r>
              <w:rPr>
                <w:sz w:val="17"/>
              </w:rPr>
              <w:t>2027-03-01</w:t>
            </w:r>
          </w:p>
        </w:tc>
        <w:tc>
          <w:tcPr>
            <w:tcW w:type="dxa" w:w="4608"/>
          </w:tcPr>
          <w:p>
            <w:pPr>
              <w:spacing w:after="0"/>
            </w:pPr>
            <w:r/>
            <w:r>
              <w:rPr>
                <w:sz w:val="17"/>
              </w:rPr>
              <w:t>CHM-25-03, calibration current to 2027-12-05</w:t>
            </w:r>
          </w:p>
        </w:tc>
      </w:tr>
      <w:tr>
        <w:tc>
          <w:tcPr>
            <w:tcW w:type="dxa" w:w="2736"/>
          </w:tcPr>
          <w:p>
            <w:pPr>
              <w:spacing w:after="0"/>
            </w:pPr>
            <w:r/>
            <w:r>
              <w:rPr>
                <w:sz w:val="17"/>
              </w:rPr>
              <w:t>Appearance / pH</w:t>
            </w:r>
          </w:p>
        </w:tc>
        <w:tc>
          <w:tcPr>
            <w:tcW w:type="dxa" w:w="2736"/>
          </w:tcPr>
          <w:p>
            <w:pPr>
              <w:spacing w:after="0"/>
            </w:pPr>
            <w:r/>
            <w:r>
              <w:rPr>
                <w:sz w:val="17"/>
              </w:rPr>
              <w:t>2027-03-02 to 2027-03-04</w:t>
            </w:r>
          </w:p>
        </w:tc>
        <w:tc>
          <w:tcPr>
            <w:tcW w:type="dxa" w:w="4608"/>
          </w:tcPr>
          <w:p>
            <w:pPr>
              <w:spacing w:after="0"/>
            </w:pPr>
            <w:r/>
            <w:r>
              <w:rPr>
                <w:sz w:val="17"/>
              </w:rPr>
              <w:t>Routine</w:t>
            </w:r>
          </w:p>
        </w:tc>
      </w:tr>
      <w:tr>
        <w:tc>
          <w:tcPr>
            <w:tcW w:type="dxa" w:w="2736"/>
          </w:tcPr>
          <w:p>
            <w:pPr>
              <w:spacing w:after="0"/>
            </w:pPr>
            <w:r/>
            <w:r>
              <w:rPr>
                <w:sz w:val="17"/>
              </w:rPr>
              <w:t>Osmolality / particulate matter</w:t>
            </w:r>
          </w:p>
        </w:tc>
        <w:tc>
          <w:tcPr>
            <w:tcW w:type="dxa" w:w="2736"/>
          </w:tcPr>
          <w:p>
            <w:pPr>
              <w:spacing w:after="0"/>
            </w:pPr>
            <w:r/>
            <w:r>
              <w:rPr>
                <w:sz w:val="17"/>
              </w:rPr>
              <w:t>2027-03-08 to 2027-03-12</w:t>
            </w:r>
          </w:p>
        </w:tc>
        <w:tc>
          <w:tcPr>
            <w:tcW w:type="dxa" w:w="4608"/>
          </w:tcPr>
          <w:p>
            <w:pPr>
              <w:spacing w:after="0"/>
            </w:pPr>
            <w:r/>
            <w:r>
              <w:rPr>
                <w:sz w:val="17"/>
              </w:rPr>
              <w:t>Instruments current</w:t>
            </w:r>
          </w:p>
        </w:tc>
      </w:tr>
      <w:tr>
        <w:tc>
          <w:tcPr>
            <w:tcW w:type="dxa" w:w="2736"/>
          </w:tcPr>
          <w:p>
            <w:pPr>
              <w:spacing w:after="0"/>
            </w:pPr>
            <w:r/>
            <w:r>
              <w:rPr>
                <w:sz w:val="17"/>
              </w:rPr>
              <w:t>Assay</w:t>
            </w:r>
          </w:p>
        </w:tc>
        <w:tc>
          <w:tcPr>
            <w:tcW w:type="dxa" w:w="2736"/>
          </w:tcPr>
          <w:p>
            <w:pPr>
              <w:spacing w:after="0"/>
            </w:pPr>
            <w:r/>
            <w:r>
              <w:rPr>
                <w:sz w:val="17"/>
              </w:rPr>
              <w:t>2027-03-15 to 2027-03-18</w:t>
            </w:r>
          </w:p>
        </w:tc>
        <w:tc>
          <w:tcPr>
            <w:tcW w:type="dxa" w:w="4608"/>
          </w:tcPr>
          <w:p>
            <w:pPr>
              <w:spacing w:after="0"/>
            </w:pPr>
            <w:r/>
            <w:r>
              <w:rPr>
                <w:sz w:val="17"/>
              </w:rPr>
              <w:t>RS-AVR-014 valid to 2027-03-19</w:t>
            </w:r>
          </w:p>
        </w:tc>
      </w:tr>
      <w:tr>
        <w:tc>
          <w:tcPr>
            <w:tcW w:type="dxa" w:w="2736"/>
          </w:tcPr>
          <w:p>
            <w:pPr>
              <w:spacing w:after="0"/>
            </w:pPr>
            <w:r/>
            <w:r>
              <w:rPr>
                <w:sz w:val="17"/>
              </w:rPr>
              <w:t>Impurities (A, B, total)</w:t>
            </w:r>
          </w:p>
        </w:tc>
        <w:tc>
          <w:tcPr>
            <w:tcW w:type="dxa" w:w="2736"/>
          </w:tcPr>
          <w:p>
            <w:pPr>
              <w:spacing w:after="0"/>
            </w:pPr>
            <w:r/>
            <w:r>
              <w:rPr>
                <w:sz w:val="17"/>
              </w:rPr>
              <w:t>2027-03-22 to 2027-03-26</w:t>
            </w:r>
          </w:p>
        </w:tc>
        <w:tc>
          <w:tcPr>
            <w:tcW w:type="dxa" w:w="4608"/>
          </w:tcPr>
          <w:p>
            <w:pPr>
              <w:spacing w:after="0"/>
            </w:pPr>
            <w:r/>
            <w:r>
              <w:rPr>
                <w:sz w:val="17"/>
              </w:rPr>
              <w:t>Open precondition — section 8, RS-AVR-014</w:t>
            </w:r>
          </w:p>
        </w:tc>
      </w:tr>
      <w:tr>
        <w:tc>
          <w:tcPr>
            <w:tcW w:type="dxa" w:w="2736"/>
          </w:tcPr>
          <w:p>
            <w:pPr>
              <w:spacing w:after="0"/>
            </w:pPr>
            <w:r/>
            <w:r>
              <w:rPr>
                <w:sz w:val="17"/>
              </w:rPr>
              <w:t>Sterility</w:t>
            </w:r>
          </w:p>
        </w:tc>
        <w:tc>
          <w:tcPr>
            <w:tcW w:type="dxa" w:w="2736"/>
          </w:tcPr>
          <w:p>
            <w:pPr>
              <w:spacing w:after="0"/>
            </w:pPr>
            <w:r/>
            <w:r>
              <w:rPr>
                <w:sz w:val="17"/>
              </w:rPr>
              <w:t>2027-03-02 to 2027-03-16</w:t>
            </w:r>
          </w:p>
        </w:tc>
        <w:tc>
          <w:tcPr>
            <w:tcW w:type="dxa" w:w="4608"/>
          </w:tcPr>
          <w:p>
            <w:pPr>
              <w:spacing w:after="0"/>
            </w:pPr>
            <w:r/>
            <w:r>
              <w:rPr>
                <w:sz w:val="17"/>
              </w:rPr>
              <w:t>INC-03 calibrated 2026-12-19</w:t>
            </w:r>
          </w:p>
        </w:tc>
      </w:tr>
      <w:tr>
        <w:tc>
          <w:tcPr>
            <w:tcW w:type="dxa" w:w="2736"/>
          </w:tcPr>
          <w:p>
            <w:pPr>
              <w:spacing w:after="0"/>
            </w:pPr>
            <w:r/>
            <w:r>
              <w:rPr>
                <w:sz w:val="17"/>
              </w:rPr>
              <w:t>Container closure integrity</w:t>
            </w:r>
          </w:p>
        </w:tc>
        <w:tc>
          <w:tcPr>
            <w:tcW w:type="dxa" w:w="2736"/>
          </w:tcPr>
          <w:p>
            <w:pPr>
              <w:spacing w:after="0"/>
            </w:pPr>
            <w:r/>
            <w:r>
              <w:rPr>
                <w:sz w:val="17"/>
              </w:rPr>
              <w:t>2027-04-13 to 2027-04-14</w:t>
            </w:r>
          </w:p>
        </w:tc>
        <w:tc>
          <w:tcPr>
            <w:tcW w:type="dxa" w:w="4608"/>
          </w:tcPr>
          <w:p>
            <w:pPr>
              <w:spacing w:after="0"/>
            </w:pPr>
            <w:r/>
            <w:r>
              <w:rPr>
                <w:sz w:val="17"/>
              </w:rPr>
              <w:t>Open precondition — section 8, CCI-02</w:t>
            </w:r>
          </w:p>
        </w:tc>
      </w:tr>
      <w:tr>
        <w:tc>
          <w:tcPr>
            <w:tcW w:type="dxa" w:w="2736"/>
          </w:tcPr>
          <w:p>
            <w:pPr>
              <w:spacing w:after="0"/>
            </w:pPr>
            <w:r/>
            <w:r>
              <w:rPr>
                <w:sz w:val="17"/>
              </w:rPr>
              <w:t>Primary dataset lock / QC release</w:t>
            </w:r>
          </w:p>
        </w:tc>
        <w:tc>
          <w:tcPr>
            <w:tcW w:type="dxa" w:w="2736"/>
          </w:tcPr>
          <w:p>
            <w:pPr>
              <w:spacing w:after="0"/>
            </w:pPr>
            <w:r/>
            <w:r>
              <w:rPr>
                <w:sz w:val="17"/>
              </w:rPr>
              <w:t>2027-03-19</w:t>
            </w:r>
          </w:p>
        </w:tc>
        <w:tc>
          <w:tcPr>
            <w:tcW w:type="dxa" w:w="4608"/>
          </w:tcPr>
          <w:p>
            <w:pPr>
              <w:spacing w:after="0"/>
            </w:pPr>
            <w:r/>
            <w:r>
              <w:rPr>
                <w:sz w:val="17"/>
              </w:rPr>
              <w:t>Late CCI data to follow</w:t>
            </w:r>
          </w:p>
        </w:tc>
      </w:tr>
      <w:tr>
        <w:tc>
          <w:tcPr>
            <w:tcW w:type="dxa" w:w="2736"/>
          </w:tcPr>
          <w:p>
            <w:pPr>
              <w:spacing w:after="0"/>
            </w:pPr>
            <w:r/>
            <w:r>
              <w:rPr>
                <w:sz w:val="17"/>
              </w:rPr>
              <w:t>Update finalisation</w:t>
            </w:r>
          </w:p>
        </w:tc>
        <w:tc>
          <w:tcPr>
            <w:tcW w:type="dxa" w:w="2736"/>
          </w:tcPr>
          <w:p>
            <w:pPr>
              <w:spacing w:after="0"/>
            </w:pPr>
            <w:r/>
            <w:r>
              <w:rPr>
                <w:sz w:val="17"/>
              </w:rPr>
              <w:t>After verified 24-month data</w:t>
            </w:r>
          </w:p>
        </w:tc>
        <w:tc>
          <w:tcPr>
            <w:tcW w:type="dxa" w:w="4608"/>
          </w:tcPr>
          <w:p>
            <w:pPr>
              <w:spacing w:after="0"/>
            </w:pPr>
            <w:r/>
            <w:r>
              <w:rPr>
                <w:sz w:val="17"/>
              </w:rPr>
              <w:t>Includes CCI and any open-item resolution</w:t>
            </w:r>
          </w:p>
        </w:tc>
      </w:tr>
    </w:tbl>
    <w:p/>
    <w:p>
      <w:pPr>
        <w:pStyle w:val="Heading2"/>
      </w:pPr>
      <w:r>
        <w:t>7.1 Placeholder — 24-month long-term results (to be populated from verified LIMS data)</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2304"/>
            <w:shd w:val="clear" w:color="auto" w:fill="D9E2F3"/>
          </w:tcPr>
          <w:p>
            <w:pPr>
              <w:spacing w:after="0"/>
            </w:pPr>
            <w:r/>
            <w:r>
              <w:rPr>
                <w:b/>
                <w:sz w:val="17"/>
              </w:rPr>
              <w:t>Test</w:t>
            </w:r>
          </w:p>
        </w:tc>
        <w:tc>
          <w:tcPr>
            <w:tcW w:type="dxa" w:w="2304"/>
            <w:shd w:val="clear" w:color="auto" w:fill="D9E2F3"/>
          </w:tcPr>
          <w:p>
            <w:pPr>
              <w:spacing w:after="0"/>
            </w:pPr>
            <w:r/>
            <w:r>
              <w:rPr>
                <w:b/>
                <w:sz w:val="17"/>
              </w:rPr>
              <w:t>Lot</w:t>
            </w:r>
          </w:p>
        </w:tc>
        <w:tc>
          <w:tcPr>
            <w:tcW w:type="dxa" w:w="1296"/>
            <w:shd w:val="clear" w:color="auto" w:fill="D9E2F3"/>
          </w:tcPr>
          <w:p>
            <w:pPr>
              <w:spacing w:after="0"/>
            </w:pPr>
            <w:r/>
            <w:r>
              <w:rPr>
                <w:b/>
                <w:sz w:val="17"/>
              </w:rPr>
              <w:t>24 m result</w:t>
            </w:r>
          </w:p>
        </w:tc>
        <w:tc>
          <w:tcPr>
            <w:tcW w:type="dxa" w:w="2304"/>
            <w:shd w:val="clear" w:color="auto" w:fill="D9E2F3"/>
          </w:tcPr>
          <w:p>
            <w:pPr>
              <w:spacing w:after="0"/>
            </w:pPr>
            <w:r/>
            <w:r>
              <w:rPr>
                <w:b/>
                <w:sz w:val="17"/>
              </w:rPr>
              <w:t>Acceptance criterion</w:t>
            </w:r>
          </w:p>
        </w:tc>
        <w:tc>
          <w:tcPr>
            <w:tcW w:type="dxa" w:w="1872"/>
            <w:shd w:val="clear" w:color="auto" w:fill="D9E2F3"/>
          </w:tcPr>
          <w:p>
            <w:pPr>
              <w:spacing w:after="0"/>
            </w:pPr>
            <w:r/>
            <w:r>
              <w:rPr>
                <w:b/>
                <w:sz w:val="17"/>
              </w:rPr>
              <w:t>Status</w:t>
            </w:r>
          </w:p>
        </w:tc>
      </w:tr>
      <w:tr>
        <w:tc>
          <w:tcPr>
            <w:tcW w:type="dxa" w:w="2304"/>
          </w:tcPr>
          <w:p>
            <w:pPr>
              <w:spacing w:after="0"/>
            </w:pPr>
            <w:r/>
            <w:r>
              <w:rPr>
                <w:sz w:val="17"/>
              </w:rPr>
              <w:t>Assay (% label claim)</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95.0–105.0 per cent</w:t>
            </w:r>
          </w:p>
        </w:tc>
        <w:tc>
          <w:tcPr>
            <w:tcW w:type="dxa" w:w="1872"/>
          </w:tcPr>
          <w:p>
            <w:pPr>
              <w:spacing w:after="0"/>
            </w:pPr>
            <w:r/>
            <w:r>
              <w:rPr>
                <w:sz w:val="17"/>
              </w:rPr>
              <w:t>Not yet tested</w:t>
            </w:r>
          </w:p>
        </w:tc>
      </w:tr>
      <w:tr>
        <w:tc>
          <w:tcPr>
            <w:tcW w:type="dxa" w:w="2304"/>
          </w:tcPr>
          <w:p>
            <w:pPr>
              <w:spacing w:after="0"/>
            </w:pPr>
            <w:r/>
            <w:r>
              <w:rPr>
                <w:sz w:val="17"/>
              </w:rPr>
              <w:t>Impurity A (% area)</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NMT 0.50 per cent</w:t>
            </w:r>
          </w:p>
        </w:tc>
        <w:tc>
          <w:tcPr>
            <w:tcW w:type="dxa" w:w="1872"/>
          </w:tcPr>
          <w:p>
            <w:pPr>
              <w:spacing w:after="0"/>
            </w:pPr>
            <w:r/>
            <w:r>
              <w:rPr>
                <w:sz w:val="17"/>
              </w:rPr>
              <w:t>Not yet tested</w:t>
            </w:r>
          </w:p>
        </w:tc>
      </w:tr>
      <w:tr>
        <w:tc>
          <w:tcPr>
            <w:tcW w:type="dxa" w:w="2304"/>
          </w:tcPr>
          <w:p>
            <w:pPr>
              <w:spacing w:after="0"/>
            </w:pPr>
            <w:r/>
            <w:r>
              <w:rPr>
                <w:sz w:val="17"/>
              </w:rPr>
              <w:t>Impurity B (% area)</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NMT 0.30 per cent</w:t>
            </w:r>
          </w:p>
        </w:tc>
        <w:tc>
          <w:tcPr>
            <w:tcW w:type="dxa" w:w="1872"/>
          </w:tcPr>
          <w:p>
            <w:pPr>
              <w:spacing w:after="0"/>
            </w:pPr>
            <w:r/>
            <w:r>
              <w:rPr>
                <w:sz w:val="17"/>
              </w:rPr>
              <w:t>Not yet tested</w:t>
            </w:r>
          </w:p>
        </w:tc>
      </w:tr>
      <w:tr>
        <w:tc>
          <w:tcPr>
            <w:tcW w:type="dxa" w:w="2304"/>
          </w:tcPr>
          <w:p>
            <w:pPr>
              <w:spacing w:after="0"/>
            </w:pPr>
            <w:r/>
            <w:r>
              <w:rPr>
                <w:sz w:val="17"/>
              </w:rPr>
              <w:t>Total impurities (% area)</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NMT 1.0 per cent</w:t>
            </w:r>
          </w:p>
        </w:tc>
        <w:tc>
          <w:tcPr>
            <w:tcW w:type="dxa" w:w="1872"/>
          </w:tcPr>
          <w:p>
            <w:pPr>
              <w:spacing w:after="0"/>
            </w:pPr>
            <w:r/>
            <w:r>
              <w:rPr>
                <w:sz w:val="17"/>
              </w:rPr>
              <w:t>Not yet tested</w:t>
            </w:r>
          </w:p>
        </w:tc>
      </w:tr>
      <w:tr>
        <w:tc>
          <w:tcPr>
            <w:tcW w:type="dxa" w:w="2304"/>
          </w:tcPr>
          <w:p>
            <w:pPr>
              <w:spacing w:after="0"/>
            </w:pPr>
            <w:r/>
            <w:r>
              <w:rPr>
                <w:sz w:val="17"/>
              </w:rPr>
              <w:t>Sterility</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No growth observed</w:t>
            </w:r>
          </w:p>
        </w:tc>
        <w:tc>
          <w:tcPr>
            <w:tcW w:type="dxa" w:w="1872"/>
          </w:tcPr>
          <w:p>
            <w:pPr>
              <w:spacing w:after="0"/>
            </w:pPr>
            <w:r/>
            <w:r>
              <w:rPr>
                <w:sz w:val="17"/>
              </w:rPr>
              <w:t>Not yet tested</w:t>
            </w:r>
          </w:p>
        </w:tc>
      </w:tr>
      <w:tr>
        <w:tc>
          <w:tcPr>
            <w:tcW w:type="dxa" w:w="2304"/>
          </w:tcPr>
          <w:p>
            <w:pPr>
              <w:spacing w:after="0"/>
            </w:pPr>
            <w:r/>
            <w:r>
              <w:rPr>
                <w:sz w:val="17"/>
              </w:rPr>
              <w:t>Container closure integrity</w:t>
            </w:r>
          </w:p>
        </w:tc>
        <w:tc>
          <w:tcPr>
            <w:tcW w:type="dxa" w:w="2304"/>
          </w:tcPr>
          <w:p>
            <w:pPr>
              <w:spacing w:after="0"/>
            </w:pPr>
            <w:r/>
            <w:r>
              <w:rPr>
                <w:sz w:val="17"/>
              </w:rPr>
              <w:t>AVI401-R01 / R02 / R03</w:t>
            </w:r>
          </w:p>
        </w:tc>
        <w:tc>
          <w:tcPr>
            <w:tcW w:type="dxa" w:w="1296"/>
          </w:tcPr>
          <w:p>
            <w:pPr>
              <w:spacing w:after="0"/>
            </w:pPr>
            <w:r/>
            <w:r>
              <w:rPr>
                <w:sz w:val="17"/>
              </w:rPr>
              <w:t>(pending)</w:t>
            </w:r>
          </w:p>
        </w:tc>
        <w:tc>
          <w:tcPr>
            <w:tcW w:type="dxa" w:w="2304"/>
          </w:tcPr>
          <w:p>
            <w:pPr>
              <w:spacing w:after="0"/>
            </w:pPr>
            <w:r/>
            <w:r>
              <w:rPr>
                <w:sz w:val="17"/>
              </w:rPr>
              <w:t>No leakage detected</w:t>
            </w:r>
          </w:p>
        </w:tc>
        <w:tc>
          <w:tcPr>
            <w:tcW w:type="dxa" w:w="1872"/>
          </w:tcPr>
          <w:p>
            <w:pPr>
              <w:spacing w:after="0"/>
            </w:pPr>
            <w:r/>
            <w:r>
              <w:rPr>
                <w:sz w:val="17"/>
              </w:rPr>
              <w:t>Not yet tested</w:t>
            </w:r>
          </w:p>
        </w:tc>
      </w:tr>
    </w:tbl>
    <w:p/>
    <w:p>
      <w:pPr>
        <w:pStyle w:val="Heading1"/>
      </w:pPr>
      <w:r>
        <w:t>8. Testing-chain and evidence limitations affecting the update</w:t>
      </w:r>
    </w:p>
    <w:p>
      <w:r>
        <w:rPr>
          <w:b w:val="0"/>
          <w:i w:val="0"/>
          <w:sz w:val="21"/>
        </w:rPr>
        <w:t>The 24-month update can be issued only if the testing chain was in a qualified state at the time of testing (AVT-STB-102-A4). The following limitations were identified from the records available at the data cutoff. They must be resolved before the 24-month impurity and CCI results can be relied upon.</w:t>
      </w:r>
    </w:p>
    <w:tbl>
      <w:tblPr>
        <w:tblStyle w:val="TableGrid"/>
        <w:tblW w:type="auto" w:w="0"/>
        <w:jc w:val="center"/>
        <w:tblLook w:firstColumn="1" w:firstRow="1" w:lastColumn="0" w:lastRow="0" w:noHBand="0" w:noVBand="1" w:val="04A0"/>
      </w:tblPr>
      <w:tblGrid>
        <w:gridCol w:w="2880"/>
        <w:gridCol w:w="2880"/>
        <w:gridCol w:w="2880"/>
      </w:tblGrid>
      <w:tr>
        <w:tc>
          <w:tcPr>
            <w:tcW w:type="dxa" w:w="1872"/>
            <w:shd w:val="clear" w:color="auto" w:fill="D9E2F3"/>
          </w:tcPr>
          <w:p>
            <w:pPr>
              <w:spacing w:after="0"/>
            </w:pPr>
            <w:r/>
            <w:r>
              <w:rPr>
                <w:b/>
                <w:sz w:val="16"/>
              </w:rPr>
              <w:t>Item</w:t>
            </w:r>
          </w:p>
        </w:tc>
        <w:tc>
          <w:tcPr>
            <w:tcW w:type="dxa" w:w="2304"/>
            <w:shd w:val="clear" w:color="auto" w:fill="D9E2F3"/>
          </w:tcPr>
          <w:p>
            <w:pPr>
              <w:spacing w:after="0"/>
            </w:pPr>
            <w:r/>
            <w:r>
              <w:rPr>
                <w:b/>
                <w:sz w:val="16"/>
              </w:rPr>
              <w:t>Evidence</w:t>
            </w:r>
          </w:p>
        </w:tc>
        <w:tc>
          <w:tcPr>
            <w:tcW w:type="dxa" w:w="5904"/>
            <w:shd w:val="clear" w:color="auto" w:fill="D9E2F3"/>
          </w:tcPr>
          <w:p>
            <w:pPr>
              <w:spacing w:after="0"/>
            </w:pPr>
            <w:r/>
            <w:r>
              <w:rPr>
                <w:b/>
                <w:sz w:val="16"/>
              </w:rPr>
              <w:t>Issue and required action</w:t>
            </w:r>
          </w:p>
        </w:tc>
      </w:tr>
      <w:tr>
        <w:tc>
          <w:tcPr>
            <w:tcW w:type="dxa" w:w="1872"/>
          </w:tcPr>
          <w:p>
            <w:pPr>
              <w:spacing w:after="0"/>
            </w:pPr>
            <w:r/>
            <w:r>
              <w:rPr>
                <w:sz w:val="16"/>
              </w:rPr>
              <w:t>Reference standard RS-AVR-014</w:t>
            </w:r>
          </w:p>
        </w:tc>
        <w:tc>
          <w:tcPr>
            <w:tcW w:type="dxa" w:w="2304"/>
          </w:tcPr>
          <w:p>
            <w:pPr>
              <w:spacing w:after="0"/>
            </w:pPr>
            <w:r/>
            <w:r>
              <w:rPr>
                <w:sz w:val="16"/>
              </w:rPr>
              <w:t>AVT-RS-088 narrative; MTH-HPLC-011 and MTH-HPLC-012</w:t>
            </w:r>
          </w:p>
        </w:tc>
        <w:tc>
          <w:tcPr>
            <w:tcW w:type="dxa" w:w="5904"/>
          </w:tcPr>
          <w:p>
            <w:pPr>
              <w:spacing w:after="0"/>
            </w:pPr>
            <w:r/>
            <w:r>
              <w:rPr>
                <w:sz w:val="16"/>
              </w:rPr>
              <w:t>Expiry is 2027-03-19 (qualification 2025-03-19). The planned 24-month impurity window (22–26 March 2027) is after expiry, and RS-AVR-014 is cited in the impurity method. Requalify or qualify a replacement lot before impurity testing, or the impurity results will not be within the qualified chain. The working file's stated expiry of 2027-05-03 is not supported.</w:t>
            </w:r>
          </w:p>
        </w:tc>
      </w:tr>
      <w:tr>
        <w:tc>
          <w:tcPr>
            <w:tcW w:type="dxa" w:w="1872"/>
          </w:tcPr>
          <w:p>
            <w:pPr>
              <w:spacing w:after="0"/>
            </w:pPr>
            <w:r/>
            <w:r>
              <w:rPr>
                <w:sz w:val="16"/>
              </w:rPr>
              <w:t>CCI instrument CCI-02</w:t>
            </w:r>
          </w:p>
        </w:tc>
        <w:tc>
          <w:tcPr>
            <w:tcW w:type="dxa" w:w="2304"/>
          </w:tcPr>
          <w:p>
            <w:pPr>
              <w:spacing w:after="0"/>
            </w:pPr>
            <w:r/>
            <w:r>
              <w:rPr>
                <w:sz w:val="16"/>
              </w:rPr>
              <w:t>MER-2026-5512 extract; MTH-CCI-003; AVT-SOP-054</w:t>
            </w:r>
          </w:p>
        </w:tc>
        <w:tc>
          <w:tcPr>
            <w:tcW w:type="dxa" w:w="5904"/>
          </w:tcPr>
          <w:p>
            <w:pPr>
              <w:spacing w:after="0"/>
            </w:pPr>
            <w:r/>
            <w:r>
              <w:rPr>
                <w:sz w:val="16"/>
              </w:rPr>
              <w:t>Calibration performed 2026-04-12 with a 12-month interval is due 2027-04-12. The planned 24-month CCI window (13–14 April 2027) is after that date. Recalibrate before the CCI test or reschedule. The working file's 'current in due month' basis is not supported.</w:t>
            </w:r>
          </w:p>
        </w:tc>
      </w:tr>
      <w:tr>
        <w:tc>
          <w:tcPr>
            <w:tcW w:type="dxa" w:w="1872"/>
          </w:tcPr>
          <w:p>
            <w:pPr>
              <w:spacing w:after="0"/>
            </w:pPr>
            <w:r/>
            <w:r>
              <w:rPr>
                <w:sz w:val="16"/>
              </w:rPr>
              <w:t>HPLC-04 calibration</w:t>
            </w:r>
          </w:p>
        </w:tc>
        <w:tc>
          <w:tcPr>
            <w:tcW w:type="dxa" w:w="2304"/>
          </w:tcPr>
          <w:p>
            <w:pPr>
              <w:spacing w:after="0"/>
            </w:pPr>
            <w:r/>
            <w:r>
              <w:rPr>
                <w:sz w:val="16"/>
              </w:rPr>
              <w:t>MTH-HPLC-011 and MTH-HPLC-012 (instrument HPLC-04)</w:t>
            </w:r>
          </w:p>
        </w:tc>
        <w:tc>
          <w:tcPr>
            <w:tcW w:type="dxa" w:w="5904"/>
          </w:tcPr>
          <w:p>
            <w:pPr>
              <w:spacing w:after="0"/>
            </w:pPr>
            <w:r/>
            <w:r>
              <w:rPr>
                <w:sz w:val="16"/>
              </w:rPr>
              <w:t>A current calibration certificate for HPLC-04 was not located in the records reviewed. Confirm the asset record before the 24-month assay and impurity testing.</w:t>
            </w:r>
          </w:p>
        </w:tc>
      </w:tr>
      <w:tr>
        <w:tc>
          <w:tcPr>
            <w:tcW w:type="dxa" w:w="1872"/>
          </w:tcPr>
          <w:p>
            <w:pPr>
              <w:spacing w:after="0"/>
            </w:pPr>
            <w:r/>
            <w:r>
              <w:rPr>
                <w:sz w:val="16"/>
              </w:rPr>
              <w:t>Overwrap OTR and headspace</w:t>
            </w:r>
          </w:p>
        </w:tc>
        <w:tc>
          <w:tcPr>
            <w:tcW w:type="dxa" w:w="2304"/>
          </w:tcPr>
          <w:p>
            <w:pPr>
              <w:spacing w:after="0"/>
            </w:pPr>
            <w:r/>
            <w:r>
              <w:rPr>
                <w:sz w:val="16"/>
              </w:rPr>
              <w:t>HA-AVI401-IR-2027-014; HFC-QN-2026-074; AVT-VAL-201</w:t>
            </w:r>
          </w:p>
        </w:tc>
        <w:tc>
          <w:tcPr>
            <w:tcW w:type="dxa" w:w="5904"/>
          </w:tcPr>
          <w:p>
            <w:pPr>
              <w:spacing w:after="0"/>
            </w:pPr>
            <w:r/>
            <w:r>
              <w:rPr>
                <w:sz w:val="16"/>
              </w:rPr>
              <w:t>The authority asked for BF-51 oxygen transmission at a humidity relevant to 25 °C / 60 per cent RH and for residual headspace oxygen control or measurement. The approved stability and container reports do not contain these values. The only controlled source identified reports BF-51 OTR at 23 °C / 65 per cent RH (2.4) and 23 °C / 0 per cent RH (0.8). The evidence must be sourced or generated. HF-55 data are not applicable (unregistered).</w:t>
            </w:r>
          </w:p>
        </w:tc>
      </w:tr>
      <w:tr>
        <w:tc>
          <w:tcPr>
            <w:tcW w:type="dxa" w:w="1872"/>
          </w:tcPr>
          <w:p>
            <w:pPr>
              <w:spacing w:after="0"/>
            </w:pPr>
            <w:r/>
            <w:r>
              <w:rPr>
                <w:sz w:val="16"/>
              </w:rPr>
              <w:t>Presentation mapping</w:t>
            </w:r>
          </w:p>
        </w:tc>
        <w:tc>
          <w:tcPr>
            <w:tcW w:type="dxa" w:w="2304"/>
          </w:tcPr>
          <w:p>
            <w:pPr>
              <w:spacing w:after="0"/>
            </w:pPr>
            <w:r/>
            <w:r>
              <w:rPr>
                <w:sz w:val="16"/>
              </w:rPr>
              <w:t>STB-AVI401-002 long-term results workbook; filed leaf AVT-CMC-038 v03</w:t>
            </w:r>
          </w:p>
        </w:tc>
        <w:tc>
          <w:tcPr>
            <w:tcW w:type="dxa" w:w="5904"/>
          </w:tcPr>
          <w:p>
            <w:pPr>
              <w:spacing w:after="0"/>
            </w:pPr>
            <w:r/>
            <w:r>
              <w:rPr>
                <w:sz w:val="16"/>
              </w:rPr>
              <w:t>Authoritative records show AVI401-R01 and R02 as 100 mL and AVI401-R03 as 250 mL. The 24-month working file records R02 as 250 mL and R03 as 500 mL and calls R02 the worst case. There is no 500 mL presentation. Correct the mapping before any projection or regulatory text is issued.</w:t>
            </w:r>
          </w:p>
        </w:tc>
      </w:tr>
    </w:tbl>
    <w:p/>
    <w:p>
      <w:r>
        <w:rPr>
          <w:b w:val="0"/>
          <w:i/>
          <w:sz w:val="21"/>
        </w:rPr>
        <w:t>The storage chamber CHM-25-03 is calibrated to 2027-12-05 and the impurity method MTH-HPLC-012 is revalidated through 2027-06-30, so those elements of the chain are not currently limiting.</w:t>
      </w:r>
    </w:p>
    <w:p>
      <w:pPr>
        <w:pStyle w:val="Heading1"/>
      </w:pPr>
      <w:r>
        <w:t>9. Matters for the regulatory review meeting</w:t>
      </w:r>
    </w:p>
    <w:p>
      <w:pPr>
        <w:pStyle w:val="ListBullet"/>
        <w:spacing w:after="40"/>
      </w:pPr>
      <w:r>
        <w:rPr>
          <w:sz w:val="21"/>
        </w:rPr>
        <w:t>Shelf-life strategy: the present verified data support at least 24 months; the worst-case 250 mL one-sided upper bound reaches the limit at about 27 months, so the 36 months proposed in sequence 0003 is not supported. Decide whether to hold the position pending verified 24-month data with a justified statistical analysis, reduce the shelf life, or take other action.</w:t>
      </w:r>
    </w:p>
    <w:p>
      <w:pPr>
        <w:pStyle w:val="ListBullet"/>
        <w:spacing w:after="40"/>
      </w:pPr>
      <w:r>
        <w:rPr>
          <w:sz w:val="21"/>
        </w:rPr>
        <w:t>Significant-change position: reconcile the filed leaf AVT-CMC-038 v03 (accelerated result treated as a significant change) with AVT-STB-301 (intermediate study a standing precaution). Correct or annotate the filed position as required.</w:t>
      </w:r>
    </w:p>
    <w:p>
      <w:pPr>
        <w:pStyle w:val="ListBullet"/>
        <w:spacing w:after="40"/>
      </w:pPr>
      <w:r>
        <w:rPr>
          <w:sz w:val="21"/>
        </w:rPr>
        <w:t>LAB-2025-114: complete and record an assessment of whether the mobile-phase preparation error could have affected any other reported sequence in the same analytical campaign.</w:t>
      </w:r>
    </w:p>
    <w:p>
      <w:pPr>
        <w:pStyle w:val="ListBullet"/>
        <w:spacing w:after="40"/>
      </w:pPr>
      <w:r>
        <w:rPr>
          <w:sz w:val="21"/>
        </w:rPr>
        <w:t>Annex provenance: reconcile AVT-STB-301-A1 and AVT-STB-301-A2, which appear to contain 24-month sample content despite the study status and the annex date, before any 24-month data are used or referenced.</w:t>
      </w:r>
    </w:p>
    <w:p>
      <w:pPr>
        <w:pStyle w:val="ListBullet"/>
        <w:spacing w:after="40"/>
      </w:pPr>
      <w:r>
        <w:rPr>
          <w:sz w:val="21"/>
        </w:rPr>
        <w:t>Overwrap and headspace evidence: source BF-51 oxygen transmission at 25 °C / 60 per cent RH and the residual headspace oxygen control/measurement, or state in the authority response that these are not in the file and will be generated.</w:t>
      </w:r>
    </w:p>
    <w:p>
      <w:pPr>
        <w:pStyle w:val="ListBullet"/>
        <w:spacing w:after="40"/>
      </w:pPr>
      <w:r>
        <w:rPr>
          <w:sz w:val="21"/>
        </w:rPr>
        <w:t>Testing-chain preconditions: confirm requalification or replacement of RS-AVR-014, CCI-02 calibration and HPLC-04 calibration before the relevant 24-month tests; otherwise the primary 24-month impurity or CCI data may not be usable for COM-AVI401-008.</w:t>
      </w:r>
    </w:p>
    <w:p>
      <w:pPr>
        <w:pStyle w:val="ListBullet"/>
        <w:spacing w:after="40"/>
      </w:pPr>
      <w:r>
        <w:rPr>
          <w:sz w:val="21"/>
        </w:rPr>
        <w:t>Authority-response items outside the stability update (P.7 bookmarking; filter hold-time coverage, AVT-VAL-104/105; administration-set duration and leachables, AVT-VAL-203) are tracked separately in the response to HA-AVI401-IR-2027-014 and are not addressed here.</w:t>
      </w:r>
    </w:p>
    <w:p>
      <w:pPr>
        <w:pStyle w:val="Heading1"/>
      </w:pPr>
      <w:r>
        <w:t>10. Conclusion</w:t>
      </w:r>
    </w:p>
    <w:p>
      <w:r>
        <w:rPr>
          <w:b w:val="0"/>
          <w:i w:val="0"/>
          <w:sz w:val="21"/>
        </w:rPr>
        <w:t>As of 8 February 2027 the registered stability position for AVI-401 remains the 18-month long-term data filed in sequence 0003 (AVT-STB-301); all reported results through 18 months meet the acceptance criteria of AVI401-SPEC-v03. The 24-month results required for the next update under COM-AVI401-008 are not yet available: the pull is scheduled for 1 March 2027 and no 24-month result is verified in LIMS.</w:t>
      </w:r>
    </w:p>
    <w:p>
      <w:r>
        <w:rPr>
          <w:b w:val="0"/>
          <w:i w:val="0"/>
          <w:sz w:val="21"/>
        </w:rPr>
        <w:t>A linear projection of the verified 18-month Impurity A data does not support the currently proposed 36-month shelf life. The 250 mL lot AVI401-R03 remains the worst case, and its one-sided 95 per cent upper confidence bound reaches the 0.50 per cent limit at approximately 27 months. The present data support at least 24 months, but not 30 or 36 months. This is a material issue for the review and requires a defined strategy before the update is finalised.</w:t>
      </w:r>
    </w:p>
    <w:p>
      <w:r>
        <w:rPr>
          <w:b w:val="0"/>
          <w:i/>
          <w:sz w:val="21"/>
        </w:rPr>
        <w:t>This draft should be updated with the verified 24-month results once available, and the testing-chain preconditions in section 8 should be closed or explicitly accepted with justification. It should not be filed in its current form.</w:t>
      </w:r>
    </w:p>
    <w:p>
      <w:pPr>
        <w:pStyle w:val="Heading1"/>
      </w:pPr>
      <w:r>
        <w:t>11. References</w:t>
      </w:r>
    </w:p>
    <w:p>
      <w:pPr>
        <w:pStyle w:val="ListBullet"/>
        <w:spacing w:after="40"/>
      </w:pPr>
      <w:r>
        <w:rPr>
          <w:sz w:val="21"/>
        </w:rPr>
        <w:t>HA-AVI401-IR-2027-014, National Medicinal Products Review Authority information request, 2027-01-19.</w:t>
      </w:r>
    </w:p>
    <w:p>
      <w:pPr>
        <w:pStyle w:val="ListBullet"/>
        <w:spacing w:after="40"/>
      </w:pPr>
      <w:r>
        <w:rPr>
          <w:sz w:val="21"/>
        </w:rPr>
        <w:t>AVT-CMC-038 v03, 3.2.P.8 Stability — AVI-401, sequence 0003, effective 2026-10-14.</w:t>
      </w:r>
    </w:p>
    <w:p>
      <w:pPr>
        <w:pStyle w:val="ListBullet"/>
        <w:spacing w:after="40"/>
      </w:pPr>
      <w:r>
        <w:rPr>
          <w:sz w:val="21"/>
        </w:rPr>
        <w:t>AVT-STB-301, AVI-401 interim stability report — 18 months, long-term condition (approved).</w:t>
      </w:r>
    </w:p>
    <w:p>
      <w:pPr>
        <w:pStyle w:val="ListBullet"/>
        <w:spacing w:after="40"/>
      </w:pPr>
      <w:r>
        <w:rPr>
          <w:sz w:val="21"/>
        </w:rPr>
        <w:t>AVT-STB-302, AVI-401 interim stability report — 12 months (superseded, retained for reference).</w:t>
      </w:r>
    </w:p>
    <w:p>
      <w:pPr>
        <w:pStyle w:val="ListBullet"/>
        <w:spacing w:after="40"/>
      </w:pPr>
      <w:r>
        <w:rPr>
          <w:sz w:val="21"/>
        </w:rPr>
        <w:t>STB-AVI401-002 long-term results workbook and study-status workbook (LIMS-sourced).</w:t>
      </w:r>
    </w:p>
    <w:p>
      <w:pPr>
        <w:pStyle w:val="ListBullet"/>
        <w:spacing w:after="40"/>
      </w:pPr>
      <w:r>
        <w:rPr>
          <w:sz w:val="21"/>
        </w:rPr>
        <w:t>AVT-STB-102 v02 and appendix AVT-STB-102-A4, qualified state of the testing chain.</w:t>
      </w:r>
    </w:p>
    <w:p>
      <w:pPr>
        <w:pStyle w:val="ListBullet"/>
        <w:spacing w:after="40"/>
      </w:pPr>
      <w:r>
        <w:rPr>
          <w:sz w:val="21"/>
        </w:rPr>
        <w:t>AVT-SPEC-018 v03, AVI-401 release and stability specification (AVI401-SPEC-v03).</w:t>
      </w:r>
    </w:p>
    <w:p>
      <w:pPr>
        <w:pStyle w:val="ListBullet"/>
        <w:spacing w:after="40"/>
      </w:pPr>
      <w:r>
        <w:rPr>
          <w:sz w:val="21"/>
        </w:rPr>
        <w:t>AVT-RS-088 narrative (RS-AVR-014, expiry 2027-03-19); MER-2026-5512 extract (CCI-02 calibration); AVT-VAL-352 extract (MTH-HPLC-012).</w:t>
      </w:r>
    </w:p>
    <w:p>
      <w:pPr>
        <w:pStyle w:val="ListBullet"/>
        <w:spacing w:after="40"/>
      </w:pPr>
      <w:r>
        <w:rPr>
          <w:sz w:val="21"/>
        </w:rPr>
        <w:t>HFC-QN-2026-074, Helion Film Converting supplier notification (HF-55 / BF-51 reference values).</w:t>
      </w:r>
    </w:p>
    <w:p>
      <w:pPr>
        <w:pStyle w:val="ListBullet"/>
        <w:spacing w:after="40"/>
      </w:pPr>
      <w:r>
        <w:rPr>
          <w:sz w:val="21"/>
        </w:rPr>
        <w:t>AVT-VAL-201, AVT-VAL-202, AVT-VAL-203; AVT-MFG-PCS-012 filter/container control summary.</w:t>
      </w:r>
    </w:p>
    <w:p>
      <w:pPr>
        <w:pStyle w:val="ListBullet"/>
        <w:spacing w:after="40"/>
      </w:pPr>
      <w:r>
        <w:rPr>
          <w:sz w:val="21"/>
        </w:rPr>
        <w:t>AVT-CMC-041 v01, alternate overwrap supplier technical assessment (CC-AVI401-017); not implemented.</w:t>
      </w:r>
    </w:p>
    <w:p>
      <w:pPr>
        <w:pStyle w:val="ListBullet"/>
        <w:spacing w:after="40"/>
      </w:pPr>
      <w:r>
        <w:rPr>
          <w:sz w:val="21"/>
        </w:rPr>
        <w:t>AVT-SOP-024, AVT-SOP-054, AVT-SOP-072.</w:t>
      </w:r>
    </w:p>
    <w:p>
      <w:pPr>
        <w:pStyle w:val="Heading1"/>
      </w:pPr>
      <w:r>
        <w:t>Approval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584"/>
            <w:shd w:val="clear" w:color="auto" w:fill="D9E2F3"/>
          </w:tcPr>
          <w:p>
            <w:pPr>
              <w:spacing w:after="0"/>
            </w:pPr>
            <w:r/>
            <w:r>
              <w:rPr>
                <w:b/>
                <w:sz w:val="18"/>
              </w:rPr>
              <w:t>Role</w:t>
            </w:r>
          </w:p>
        </w:tc>
        <w:tc>
          <w:tcPr>
            <w:tcW w:type="dxa" w:w="1872"/>
            <w:shd w:val="clear" w:color="auto" w:fill="D9E2F3"/>
          </w:tcPr>
          <w:p>
            <w:pPr>
              <w:spacing w:after="0"/>
            </w:pPr>
            <w:r/>
            <w:r>
              <w:rPr>
                <w:b/>
                <w:sz w:val="18"/>
              </w:rPr>
              <w:t>Name</w:t>
            </w:r>
          </w:p>
        </w:tc>
        <w:tc>
          <w:tcPr>
            <w:tcW w:type="dxa" w:w="2880"/>
            <w:shd w:val="clear" w:color="auto" w:fill="D9E2F3"/>
          </w:tcPr>
          <w:p>
            <w:pPr>
              <w:spacing w:after="0"/>
            </w:pPr>
            <w:r/>
            <w:r>
              <w:rPr>
                <w:b/>
                <w:sz w:val="18"/>
              </w:rPr>
              <w:t>Title</w:t>
            </w:r>
          </w:p>
        </w:tc>
        <w:tc>
          <w:tcPr>
            <w:tcW w:type="dxa" w:w="3312"/>
            <w:shd w:val="clear" w:color="auto" w:fill="D9E2F3"/>
          </w:tcPr>
          <w:p>
            <w:pPr>
              <w:spacing w:after="0"/>
            </w:pPr>
            <w:r/>
            <w:r>
              <w:rPr>
                <w:b/>
                <w:sz w:val="18"/>
              </w:rPr>
              <w:t>Signature / date</w:t>
            </w:r>
          </w:p>
        </w:tc>
      </w:tr>
      <w:tr>
        <w:tc>
          <w:tcPr>
            <w:tcW w:type="dxa" w:w="1584"/>
          </w:tcPr>
          <w:p>
            <w:pPr>
              <w:spacing w:after="0"/>
            </w:pPr>
            <w:r/>
            <w:r>
              <w:rPr>
                <w:sz w:val="18"/>
              </w:rPr>
              <w:t>Prepared by</w:t>
            </w:r>
          </w:p>
        </w:tc>
        <w:tc>
          <w:tcPr>
            <w:tcW w:type="dxa" w:w="1872"/>
          </w:tcPr>
          <w:p>
            <w:pPr>
              <w:spacing w:after="0"/>
            </w:pPr>
            <w:r/>
            <w:r>
              <w:rPr>
                <w:sz w:val="18"/>
              </w:rPr>
              <w:t>Jonas Wei</w:t>
            </w:r>
          </w:p>
        </w:tc>
        <w:tc>
          <w:tcPr>
            <w:tcW w:type="dxa" w:w="2880"/>
          </w:tcPr>
          <w:p>
            <w:pPr>
              <w:spacing w:after="0"/>
            </w:pPr>
            <w:r/>
            <w:r>
              <w:rPr>
                <w:sz w:val="18"/>
              </w:rPr>
              <w:t>Regulatory CMC Manager</w:t>
            </w:r>
          </w:p>
        </w:tc>
        <w:tc>
          <w:tcPr>
            <w:tcW w:type="dxa" w:w="3312"/>
          </w:tcPr>
          <w:p>
            <w:pPr>
              <w:spacing w:after="0"/>
            </w:pPr>
            <w:r/>
            <w:r>
              <w:rPr>
                <w:sz w:val="18"/>
              </w:rPr>
              <w:t>Working draft — 2027-02-08</w:t>
            </w:r>
          </w:p>
        </w:tc>
      </w:tr>
      <w:tr>
        <w:tc>
          <w:tcPr>
            <w:tcW w:type="dxa" w:w="1584"/>
          </w:tcPr>
          <w:p>
            <w:pPr>
              <w:spacing w:after="0"/>
            </w:pPr>
            <w:r/>
            <w:r>
              <w:rPr>
                <w:sz w:val="18"/>
              </w:rPr>
              <w:t>Reviewed by</w:t>
            </w:r>
          </w:p>
        </w:tc>
        <w:tc>
          <w:tcPr>
            <w:tcW w:type="dxa" w:w="1872"/>
          </w:tcPr>
          <w:p>
            <w:pPr>
              <w:spacing w:after="0"/>
            </w:pPr>
            <w:r/>
            <w:r>
              <w:rPr>
                <w:sz w:val="18"/>
              </w:rPr>
              <w:t>(pending)</w:t>
            </w:r>
          </w:p>
        </w:tc>
        <w:tc>
          <w:tcPr>
            <w:tcW w:type="dxa" w:w="2880"/>
          </w:tcPr>
          <w:p>
            <w:pPr>
              <w:spacing w:after="0"/>
            </w:pPr>
            <w:r/>
            <w:r>
              <w:rPr>
                <w:sz w:val="18"/>
              </w:rPr>
              <w:t>QC Stability Scientist</w:t>
            </w:r>
          </w:p>
        </w:tc>
        <w:tc>
          <w:tcPr>
            <w:tcW w:type="dxa" w:w="3312"/>
          </w:tcPr>
          <w:p>
            <w:pPr>
              <w:spacing w:after="0"/>
            </w:pPr>
            <w:r/>
            <w:r>
              <w:rPr>
                <w:sz w:val="18"/>
              </w:rPr>
              <w:t>Not signed</w:t>
            </w:r>
          </w:p>
        </w:tc>
      </w:tr>
      <w:tr>
        <w:tc>
          <w:tcPr>
            <w:tcW w:type="dxa" w:w="1584"/>
          </w:tcPr>
          <w:p>
            <w:pPr>
              <w:spacing w:after="0"/>
            </w:pPr>
            <w:r/>
            <w:r>
              <w:rPr>
                <w:sz w:val="18"/>
              </w:rPr>
              <w:t>Reviewed by</w:t>
            </w:r>
          </w:p>
        </w:tc>
        <w:tc>
          <w:tcPr>
            <w:tcW w:type="dxa" w:w="1872"/>
          </w:tcPr>
          <w:p>
            <w:pPr>
              <w:spacing w:after="0"/>
            </w:pPr>
            <w:r/>
            <w:r>
              <w:rPr>
                <w:sz w:val="18"/>
              </w:rPr>
              <w:t>(pending)</w:t>
            </w:r>
          </w:p>
        </w:tc>
        <w:tc>
          <w:tcPr>
            <w:tcW w:type="dxa" w:w="2880"/>
          </w:tcPr>
          <w:p>
            <w:pPr>
              <w:spacing w:after="0"/>
            </w:pPr>
            <w:r/>
            <w:r>
              <w:rPr>
                <w:sz w:val="18"/>
              </w:rPr>
              <w:t>QA Product Lead</w:t>
            </w:r>
          </w:p>
        </w:tc>
        <w:tc>
          <w:tcPr>
            <w:tcW w:type="dxa" w:w="3312"/>
          </w:tcPr>
          <w:p>
            <w:pPr>
              <w:spacing w:after="0"/>
            </w:pPr>
            <w:r/>
            <w:r>
              <w:rPr>
                <w:sz w:val="18"/>
              </w:rPr>
              <w:t>Not signed</w:t>
            </w:r>
          </w:p>
        </w:tc>
      </w:tr>
      <w:tr>
        <w:tc>
          <w:tcPr>
            <w:tcW w:type="dxa" w:w="1584"/>
          </w:tcPr>
          <w:p>
            <w:pPr>
              <w:spacing w:after="0"/>
            </w:pPr>
            <w:r/>
            <w:r>
              <w:rPr>
                <w:sz w:val="18"/>
              </w:rPr>
              <w:t>Approved by</w:t>
            </w:r>
          </w:p>
        </w:tc>
        <w:tc>
          <w:tcPr>
            <w:tcW w:type="dxa" w:w="1872"/>
          </w:tcPr>
          <w:p>
            <w:pPr>
              <w:spacing w:after="0"/>
            </w:pPr>
            <w:r/>
            <w:r>
              <w:rPr>
                <w:sz w:val="18"/>
              </w:rPr>
              <w:t>Sofia Ortega</w:t>
            </w:r>
          </w:p>
        </w:tc>
        <w:tc>
          <w:tcPr>
            <w:tcW w:type="dxa" w:w="2880"/>
          </w:tcPr>
          <w:p>
            <w:pPr>
              <w:spacing w:after="0"/>
            </w:pPr>
            <w:r/>
            <w:r>
              <w:rPr>
                <w:sz w:val="18"/>
              </w:rPr>
              <w:t>Head of Regulatory Affairs</w:t>
            </w:r>
          </w:p>
        </w:tc>
        <w:tc>
          <w:tcPr>
            <w:tcW w:type="dxa" w:w="3312"/>
          </w:tcPr>
          <w:p>
            <w:pPr>
              <w:spacing w:after="0"/>
            </w:pPr>
            <w:r/>
            <w:r>
              <w:rPr>
                <w:sz w:val="18"/>
              </w:rPr>
              <w:t>Not signed — draft</w:t>
            </w:r>
          </w:p>
        </w:tc>
      </w:tr>
    </w:tbl>
    <w:p/>
    <w:p>
      <w:pPr>
        <w:pStyle w:val="Heading1"/>
      </w:pPr>
      <w:r>
        <w:t>Revision history</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008"/>
            <w:shd w:val="clear" w:color="auto" w:fill="D9E2F3"/>
          </w:tcPr>
          <w:p>
            <w:pPr>
              <w:spacing w:after="0"/>
            </w:pPr>
            <w:r/>
            <w:r>
              <w:rPr>
                <w:b/>
                <w:sz w:val="18"/>
              </w:rPr>
              <w:t>Version</w:t>
            </w:r>
          </w:p>
        </w:tc>
        <w:tc>
          <w:tcPr>
            <w:tcW w:type="dxa" w:w="1440"/>
            <w:shd w:val="clear" w:color="auto" w:fill="D9E2F3"/>
          </w:tcPr>
          <w:p>
            <w:pPr>
              <w:spacing w:after="0"/>
            </w:pPr>
            <w:r/>
            <w:r>
              <w:rPr>
                <w:b/>
                <w:sz w:val="18"/>
              </w:rPr>
              <w:t>Date</w:t>
            </w:r>
          </w:p>
        </w:tc>
        <w:tc>
          <w:tcPr>
            <w:tcW w:type="dxa" w:w="1728"/>
            <w:shd w:val="clear" w:color="auto" w:fill="D9E2F3"/>
          </w:tcPr>
          <w:p>
            <w:pPr>
              <w:spacing w:after="0"/>
            </w:pPr>
            <w:r/>
            <w:r>
              <w:rPr>
                <w:b/>
                <w:sz w:val="18"/>
              </w:rPr>
              <w:t>Author</w:t>
            </w:r>
          </w:p>
        </w:tc>
        <w:tc>
          <w:tcPr>
            <w:tcW w:type="dxa" w:w="6768"/>
            <w:shd w:val="clear" w:color="auto" w:fill="D9E2F3"/>
          </w:tcPr>
          <w:p>
            <w:pPr>
              <w:spacing w:after="0"/>
            </w:pPr>
            <w:r/>
            <w:r>
              <w:rPr>
                <w:b/>
                <w:sz w:val="18"/>
              </w:rPr>
              <w:t>Change</w:t>
            </w:r>
          </w:p>
        </w:tc>
      </w:tr>
      <w:tr>
        <w:tc>
          <w:tcPr>
            <w:tcW w:type="dxa" w:w="1008"/>
          </w:tcPr>
          <w:p>
            <w:pPr>
              <w:spacing w:after="0"/>
            </w:pPr>
            <w:r/>
            <w:r>
              <w:rPr>
                <w:sz w:val="18"/>
              </w:rPr>
              <w:t>0.1</w:t>
            </w:r>
          </w:p>
        </w:tc>
        <w:tc>
          <w:tcPr>
            <w:tcW w:type="dxa" w:w="1440"/>
          </w:tcPr>
          <w:p>
            <w:pPr>
              <w:spacing w:after="0"/>
            </w:pPr>
            <w:r/>
            <w:r>
              <w:rPr>
                <w:sz w:val="18"/>
              </w:rPr>
              <w:t>2027-02-08</w:t>
            </w:r>
          </w:p>
        </w:tc>
        <w:tc>
          <w:tcPr>
            <w:tcW w:type="dxa" w:w="1728"/>
          </w:tcPr>
          <w:p>
            <w:pPr>
              <w:spacing w:after="0"/>
            </w:pPr>
            <w:r/>
            <w:r>
              <w:rPr>
                <w:sz w:val="18"/>
              </w:rPr>
              <w:t>Jonas Wei</w:t>
            </w:r>
          </w:p>
        </w:tc>
        <w:tc>
          <w:tcPr>
            <w:tcW w:type="dxa" w:w="6768"/>
          </w:tcPr>
          <w:p>
            <w:pPr>
              <w:spacing w:after="0"/>
            </w:pPr>
            <w:r/>
            <w:r>
              <w:rPr>
                <w:sz w:val="18"/>
              </w:rPr>
              <w:t>Initial working draft for the regulatory review meeting. Based on the filed 18-month position and verified data available at the data cutoff; 24-month results pending.</w:t>
            </w:r>
          </w:p>
        </w:tc>
      </w:tr>
    </w:tbl>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0000"/>
        <w:sz w:val="16"/>
      </w:rPr>
      <w:t>DRAFT — NOT APPROVED — working draft for internal regulatory review (COM-AVI401-008), data cutoff 2027-02-08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